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D9" w:rsidRPr="008830FF" w:rsidRDefault="00D743D9" w:rsidP="00D743D9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  <w:r w:rsidRPr="008830FF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Investment</w:t>
      </w:r>
      <w:r w:rsidRPr="008830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8830FF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Offer</w:t>
      </w:r>
    </w:p>
    <w:p w:rsidR="00D743D9" w:rsidRPr="008830FF" w:rsidRDefault="00D743D9" w:rsidP="00D743D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830F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General information about the project</w:t>
      </w:r>
    </w:p>
    <w:p w:rsidR="00D743D9" w:rsidRPr="008830FF" w:rsidRDefault="00D743D9" w:rsidP="00F65E86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Project name:</w:t>
      </w:r>
      <w:r w:rsidRPr="008830FF">
        <w:rPr>
          <w:rFonts w:ascii="Times New Roman" w:eastAsia="Times New Roman" w:hAnsi="Times New Roman"/>
          <w:color w:val="808080"/>
          <w:sz w:val="24"/>
          <w:szCs w:val="24"/>
          <w:lang w:val="en-US" w:eastAsia="ru-RU"/>
        </w:rPr>
        <w:t xml:space="preserve"> </w:t>
      </w:r>
      <w:r w:rsidRPr="00013F9C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Restoration and adaptation </w:t>
      </w:r>
      <w:r w:rsidR="004600E6" w:rsidRPr="00013F9C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of </w:t>
      </w:r>
      <w:r w:rsidRPr="00013F9C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the Eastern </w:t>
      </w:r>
      <w:r w:rsidR="005F0AF1" w:rsidRPr="00013F9C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building</w:t>
      </w:r>
      <w:r w:rsidRPr="00013F9C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of the palace complex of the </w:t>
      </w:r>
      <w:proofErr w:type="spellStart"/>
      <w:r w:rsidR="00013F9C" w:rsidRPr="00013F9C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Sapieha</w:t>
      </w:r>
      <w:proofErr w:type="spellEnd"/>
      <w:r w:rsidRPr="00013F9C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in </w:t>
      </w:r>
      <w:proofErr w:type="spellStart"/>
      <w:r w:rsidRPr="00013F9C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Ruzhan</w:t>
      </w:r>
      <w:r w:rsidRPr="008830FF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y</w:t>
      </w:r>
      <w:proofErr w:type="spellEnd"/>
      <w:r w:rsidR="00471A29" w:rsidRPr="008830FF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.</w:t>
      </w:r>
    </w:p>
    <w:p w:rsidR="00D743D9" w:rsidRPr="008830FF" w:rsidRDefault="00D743D9" w:rsidP="00D743D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Project branch: 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Culture.</w:t>
      </w:r>
    </w:p>
    <w:p w:rsidR="00D743D9" w:rsidRPr="008830FF" w:rsidRDefault="00D743D9" w:rsidP="00D743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Project location: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Brest region, </w:t>
      </w:r>
      <w:proofErr w:type="spellStart"/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Pruzhany</w:t>
      </w:r>
      <w:proofErr w:type="spellEnd"/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district, </w:t>
      </w:r>
      <w:r w:rsidR="00654364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township</w:t>
      </w:r>
      <w:r w:rsidR="00EA1D9F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EA1D9F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Ruzhany</w:t>
      </w:r>
      <w:proofErr w:type="spellEnd"/>
      <w:r w:rsidR="00EA1D9F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EA1D9F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Urbanovicha</w:t>
      </w:r>
      <w:proofErr w:type="spellEnd"/>
      <w:r w:rsidR="00EA1D9F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treet, 15a.</w:t>
      </w:r>
    </w:p>
    <w:p w:rsidR="00D743D9" w:rsidRPr="008830FF" w:rsidRDefault="00D743D9" w:rsidP="00D743D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lang w:val="en-US" w:eastAsia="ru-RU"/>
        </w:rPr>
        <w:t xml:space="preserve">Project description </w:t>
      </w:r>
      <w:r w:rsidRPr="008830F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(the essence of the investment project, prerequisites, goals, what is expected </w:t>
      </w:r>
      <w:r w:rsidR="00B265C5" w:rsidRPr="008830F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from an investor, why </w:t>
      </w:r>
      <w:r w:rsidRPr="008830F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the project </w:t>
      </w:r>
      <w:r w:rsidR="00B265C5" w:rsidRPr="008830F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will be </w:t>
      </w:r>
      <w:r w:rsidRPr="008830FF">
        <w:rPr>
          <w:rFonts w:ascii="Times New Roman" w:eastAsia="Times New Roman" w:hAnsi="Times New Roman"/>
          <w:sz w:val="20"/>
          <w:szCs w:val="20"/>
          <w:lang w:val="en-US" w:eastAsia="ru-RU"/>
        </w:rPr>
        <w:t>interest</w:t>
      </w:r>
      <w:r w:rsidR="00B265C5" w:rsidRPr="008830FF">
        <w:rPr>
          <w:rFonts w:ascii="Times New Roman" w:eastAsia="Times New Roman" w:hAnsi="Times New Roman"/>
          <w:sz w:val="20"/>
          <w:szCs w:val="20"/>
          <w:lang w:val="en-US" w:eastAsia="ru-RU"/>
        </w:rPr>
        <w:t>ing</w:t>
      </w:r>
      <w:r w:rsidRPr="008830F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="00B265C5" w:rsidRPr="008830FF">
        <w:rPr>
          <w:rFonts w:ascii="Times New Roman" w:eastAsia="Times New Roman" w:hAnsi="Times New Roman"/>
          <w:sz w:val="20"/>
          <w:szCs w:val="20"/>
          <w:lang w:val="en-US" w:eastAsia="ru-RU"/>
        </w:rPr>
        <w:t>for</w:t>
      </w:r>
      <w:r w:rsidRPr="008830F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="00B265C5" w:rsidRPr="008830F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the </w:t>
      </w:r>
      <w:r w:rsidRPr="008830FF">
        <w:rPr>
          <w:rFonts w:ascii="Times New Roman" w:eastAsia="Times New Roman" w:hAnsi="Times New Roman"/>
          <w:sz w:val="20"/>
          <w:szCs w:val="20"/>
          <w:lang w:val="en-US" w:eastAsia="ru-RU"/>
        </w:rPr>
        <w:t>investor)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72"/>
      </w:tblGrid>
      <w:tr w:rsidR="00D743D9" w:rsidRPr="00244CA2" w:rsidTr="00A91454">
        <w:trPr>
          <w:trHeight w:val="2089"/>
        </w:trPr>
        <w:tc>
          <w:tcPr>
            <w:tcW w:w="9072" w:type="dxa"/>
            <w:shd w:val="clear" w:color="auto" w:fill="auto"/>
          </w:tcPr>
          <w:p w:rsidR="00BB26D3" w:rsidRPr="008830FF" w:rsidRDefault="00FF3A0A" w:rsidP="00BB26D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The palace complex of </w:t>
            </w:r>
            <w:r w:rsidR="004A2DAC" w:rsidRPr="004A2DA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="004A2DAC" w:rsidRPr="004A2DA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Sapieha</w:t>
            </w:r>
            <w:proofErr w:type="spellEnd"/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Ruzhany</w:t>
            </w:r>
            <w:proofErr w:type="spellEnd"/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is a unique architectural monument of state importance.</w:t>
            </w:r>
          </w:p>
          <w:p w:rsidR="00BB2281" w:rsidRPr="009F48D4" w:rsidRDefault="00712564" w:rsidP="009F48D4">
            <w:pPr>
              <w:pStyle w:val="a4"/>
              <w:spacing w:after="0" w:line="240" w:lineRule="auto"/>
              <w:ind w:left="0" w:firstLine="7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F</w:t>
            </w:r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rom 2008 to 2011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t</w:t>
            </w:r>
            <w:r w:rsidR="00FF3A0A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he restoration works were carried out to</w:t>
            </w:r>
            <w:r w:rsidR="00BB2281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reconstruct the entrance gate, the western and eastern </w:t>
            </w:r>
            <w:r w:rsidR="00BB26D3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outbuilding</w:t>
            </w:r>
            <w:r w:rsidR="00BB2281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s.</w:t>
            </w:r>
            <w:r w:rsidR="006838E3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="00BB2281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The palace complex of the </w:t>
            </w:r>
            <w:proofErr w:type="spellStart"/>
            <w:r w:rsidR="00BB2281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Sapegas</w:t>
            </w:r>
            <w:proofErr w:type="spellEnd"/>
            <w:r w:rsidR="00BB2281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="00BB2281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Ruzhany</w:t>
            </w:r>
            <w:proofErr w:type="spellEnd"/>
            <w:r w:rsidR="00BB2281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was opened for visitors on January 25</w:t>
            </w:r>
            <w:r w:rsidR="009F48D4" w:rsidRPr="009F48D4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>th</w:t>
            </w:r>
            <w:r w:rsidR="009F48D4" w:rsidRPr="009F48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, </w:t>
            </w:r>
            <w:r w:rsidR="00BB2281" w:rsidRPr="009F48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2011 (</w:t>
            </w:r>
            <w:hyperlink r:id="rId5" w:history="1">
              <w:r w:rsidR="00BB2281" w:rsidRPr="009F48D4">
                <w:rPr>
                  <w:rStyle w:val="a5"/>
                  <w:rFonts w:ascii="Times New Roman" w:eastAsia="Times New Roman" w:hAnsi="Times New Roman"/>
                  <w:iCs/>
                  <w:sz w:val="24"/>
                  <w:szCs w:val="24"/>
                  <w:u w:val="none"/>
                  <w:lang w:val="en-US"/>
                </w:rPr>
                <w:t>http://rozana.by</w:t>
              </w:r>
            </w:hyperlink>
            <w:r w:rsidR="00BB2281" w:rsidRPr="009F48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).</w:t>
            </w:r>
          </w:p>
          <w:p w:rsidR="00BB2281" w:rsidRPr="008830FF" w:rsidRDefault="00BB2281" w:rsidP="00860FEF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There are four exposition halls and one exhibition hall.</w:t>
            </w:r>
          </w:p>
          <w:p w:rsidR="00BB2281" w:rsidRPr="008830FF" w:rsidRDefault="009815AA" w:rsidP="00860FEF">
            <w:pPr>
              <w:pStyle w:val="a4"/>
              <w:spacing w:after="0" w:line="240" w:lineRule="auto"/>
              <w:ind w:left="0" w:firstLine="7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9815AA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The exposition of the eastern outbuilding </w:t>
            </w:r>
            <w:r w:rsidR="0096133F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introduces the history of </w:t>
            </w:r>
            <w:r w:rsidR="004A2DAC" w:rsidRPr="004A2DA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="004A2DAC" w:rsidRPr="004A2DA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Sapieha</w:t>
            </w:r>
            <w:proofErr w:type="spellEnd"/>
            <w:r w:rsidR="004A2DAC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96133F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generation.</w:t>
            </w:r>
          </w:p>
          <w:p w:rsidR="0096133F" w:rsidRPr="008830FF" w:rsidRDefault="0096133F" w:rsidP="00860FEF">
            <w:pPr>
              <w:pStyle w:val="a4"/>
              <w:spacing w:after="0" w:line="240" w:lineRule="auto"/>
              <w:ind w:left="0" w:firstLine="7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The western </w:t>
            </w:r>
            <w:r w:rsidR="00BB26D3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outbuilding</w:t>
            </w:r>
            <w:r w:rsidR="00FB631A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presents an exposition </w:t>
            </w:r>
            <w:r w:rsidR="00FB631A" w:rsidRPr="00FB631A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“</w:t>
            </w:r>
            <w:r w:rsidR="002025FD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The history of </w:t>
            </w:r>
            <w:r w:rsidR="00316AD1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township</w:t>
            </w:r>
            <w:r w:rsidR="002025FD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25FD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Ruzhany</w:t>
            </w:r>
            <w:proofErr w:type="spellEnd"/>
            <w:r w:rsidR="00FB631A" w:rsidRPr="00FB631A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”</w:t>
            </w:r>
            <w:r w:rsidR="00C07942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, a hall </w:t>
            </w:r>
            <w:r w:rsidR="00FB631A" w:rsidRPr="00FB631A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“The Chancellor’s Lounge”</w:t>
            </w:r>
            <w:r w:rsidR="0055033E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, an exhibit</w:t>
            </w:r>
            <w:r w:rsidR="00831CDC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ion</w:t>
            </w:r>
            <w:r w:rsidR="0055033E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831CDC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hall</w:t>
            </w:r>
            <w:r w:rsidR="0055033E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where temporary exhibitions are held.</w:t>
            </w:r>
          </w:p>
          <w:p w:rsidR="00BB2281" w:rsidRPr="008830FF" w:rsidRDefault="00EA08F9" w:rsidP="00860FEF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The executive committee in </w:t>
            </w:r>
            <w:proofErr w:type="spellStart"/>
            <w:r w:rsidRPr="008830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Pruzhany</w:t>
            </w:r>
            <w:proofErr w:type="spellEnd"/>
            <w:r w:rsidRPr="008830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district proposes the following conception for </w:t>
            </w:r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restoration and adaptation the Eastern </w:t>
            </w:r>
            <w:r w:rsidR="00841D40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wing</w:t>
            </w:r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of the palace complex of the </w:t>
            </w:r>
            <w:proofErr w:type="spellStart"/>
            <w:r w:rsidR="004A2DAC" w:rsidRPr="004A2DA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Sapieha</w:t>
            </w:r>
            <w:proofErr w:type="spellEnd"/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Ruzhany</w:t>
            </w:r>
            <w:proofErr w:type="spellEnd"/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:</w:t>
            </w:r>
          </w:p>
          <w:p w:rsidR="00FF30CB" w:rsidRPr="008830FF" w:rsidRDefault="00FF30CB" w:rsidP="00860FEF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1. to finish </w:t>
            </w:r>
            <w:r w:rsidR="00F64965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the construction works </w:t>
            </w:r>
            <w:r w:rsidR="00841D40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aimed at closing </w:t>
            </w:r>
            <w:r w:rsidR="00F64965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the contour of the building, to </w:t>
            </w:r>
            <w:r w:rsidR="00A0053C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roof the building</w:t>
            </w:r>
          </w:p>
          <w:p w:rsidR="00F64965" w:rsidRPr="008830FF" w:rsidRDefault="00F64965" w:rsidP="00860FEF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2.</w:t>
            </w:r>
            <w:r w:rsidR="00415B23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to make a project to build a cafe for </w:t>
            </w:r>
            <w:r w:rsidR="001B730E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at least </w:t>
            </w:r>
            <w:r w:rsidR="00415B23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80 people, </w:t>
            </w:r>
            <w:r w:rsidR="003B69A0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hotel rooms </w:t>
            </w:r>
            <w:r w:rsidR="00841D40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with</w:t>
            </w:r>
            <w:r w:rsidR="003B69A0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45 beds, bathrooms, checkrooms, storehouses, outside storages</w:t>
            </w:r>
            <w:r w:rsidR="00A63539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="000E29E6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on the part of </w:t>
            </w:r>
            <w:r w:rsidR="00A63539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the eastern wing where was an arena</w:t>
            </w:r>
          </w:p>
          <w:p w:rsidR="00FF30CB" w:rsidRPr="008830FF" w:rsidRDefault="003B69A0" w:rsidP="00860FEF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3. </w:t>
            </w:r>
            <w:r w:rsidR="00B3341A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to organize a theatric</w:t>
            </w:r>
            <w:r w:rsidR="003774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al and exposition hall in the building of</w:t>
            </w:r>
            <w:r w:rsidR="00B3341A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the previous theatre</w:t>
            </w:r>
            <w:r w:rsidR="001A09F7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="00B3341A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(</w:t>
            </w:r>
            <w:r w:rsidR="001A09F7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a universal </w:t>
            </w:r>
            <w:r w:rsidR="00831CDC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hall</w:t>
            </w:r>
            <w:r w:rsidR="001A09F7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for different kinds of events</w:t>
            </w:r>
            <w:r w:rsidR="003774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and </w:t>
            </w:r>
            <w:r w:rsidR="003774F0" w:rsidRPr="003774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to reconstruct an inside colonnade</w:t>
            </w:r>
            <w:r w:rsidR="003774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="00B3341A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)</w:t>
            </w:r>
            <w:r w:rsidR="00777092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, to organize an exhibition hall at the second level of the building which is over the colonnade </w:t>
            </w:r>
          </w:p>
          <w:p w:rsidR="00D743D9" w:rsidRPr="008830FF" w:rsidRDefault="009C0EBB" w:rsidP="00860FEF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 w:rsidRPr="008830F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883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carry out works </w:t>
            </w:r>
            <w:r w:rsidR="00636DBA">
              <w:rPr>
                <w:rFonts w:ascii="Times New Roman" w:hAnsi="Times New Roman"/>
                <w:sz w:val="24"/>
                <w:szCs w:val="24"/>
                <w:lang w:val="en-US"/>
              </w:rPr>
              <w:t>aimed at preservation</w:t>
            </w:r>
            <w:r w:rsidRPr="00883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main building and the arcades.</w:t>
            </w:r>
          </w:p>
          <w:p w:rsidR="002D4DCD" w:rsidRPr="008830FF" w:rsidRDefault="002D4DCD" w:rsidP="005201C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aim is to preserve historical and cultural values and to adopt it for modern and economic use.</w:t>
            </w:r>
          </w:p>
        </w:tc>
      </w:tr>
    </w:tbl>
    <w:p w:rsidR="00D743D9" w:rsidRPr="008830FF" w:rsidRDefault="00D743D9" w:rsidP="00D743D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Project implementation period and stages, including the expected project implementation starting date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72"/>
      </w:tblGrid>
      <w:tr w:rsidR="00D743D9" w:rsidRPr="008830FF" w:rsidTr="00A53C85">
        <w:trPr>
          <w:trHeight w:val="364"/>
        </w:trPr>
        <w:tc>
          <w:tcPr>
            <w:tcW w:w="9072" w:type="dxa"/>
            <w:shd w:val="clear" w:color="auto" w:fill="auto"/>
          </w:tcPr>
          <w:p w:rsidR="00D743D9" w:rsidRPr="008830FF" w:rsidRDefault="00D10856" w:rsidP="00A914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Restoration works </w:t>
            </w:r>
            <w:r w:rsidR="00A53C85" w:rsidRPr="008830FF">
              <w:rPr>
                <w:rFonts w:ascii="Times New Roman" w:hAnsi="Times New Roman"/>
                <w:sz w:val="24"/>
                <w:szCs w:val="24"/>
                <w:lang w:val="en-US"/>
              </w:rPr>
              <w:t>began in 2008.</w:t>
            </w:r>
          </w:p>
        </w:tc>
      </w:tr>
    </w:tbl>
    <w:p w:rsidR="00D743D9" w:rsidRPr="008830FF" w:rsidRDefault="00D743D9" w:rsidP="00D743D9">
      <w:pPr>
        <w:pStyle w:val="a4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Degree of the project readiness 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(availability of business plan, feasibility study</w:t>
      </w:r>
      <w:r w:rsidRPr="008830FF">
        <w:rPr>
          <w:rFonts w:ascii="Times New Roman" w:eastAsia="Times New Roman" w:hAnsi="Times New Roman"/>
          <w:lang w:val="en-US" w:eastAsia="ru-RU"/>
        </w:rPr>
        <w:t xml:space="preserve">, marketing research or other preparatory work/studies carried out (or in progress) and the 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date, when they were prepared)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72"/>
      </w:tblGrid>
      <w:tr w:rsidR="00D743D9" w:rsidRPr="00244CA2" w:rsidTr="00A91454">
        <w:trPr>
          <w:trHeight w:val="628"/>
        </w:trPr>
        <w:tc>
          <w:tcPr>
            <w:tcW w:w="9072" w:type="dxa"/>
            <w:shd w:val="clear" w:color="auto" w:fill="auto"/>
          </w:tcPr>
          <w:p w:rsidR="00D743D9" w:rsidRPr="008830FF" w:rsidRDefault="00A91454" w:rsidP="00FE235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Restoration and adaptation of the Eastern </w:t>
            </w:r>
            <w:r w:rsidR="00BB26D3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outbuilding</w:t>
            </w:r>
            <w:r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are being conducted now and are funded by the district and republican budget</w:t>
            </w:r>
            <w:r w:rsidR="007B6BBA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 </w:t>
            </w:r>
            <w:r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r w:rsidR="00EE52A5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about </w:t>
            </w:r>
            <w:r w:rsidR="00096002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3</w:t>
            </w:r>
            <w:proofErr w:type="gramStart"/>
            <w:r w:rsidR="00096002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,17</w:t>
            </w:r>
            <w:proofErr w:type="gramEnd"/>
            <w:r w:rsidR="00096002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million of dollars are spent</w:t>
            </w:r>
            <w:r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  <w:r w:rsidR="00EE52A5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="00EE52A5" w:rsidRPr="008830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the entrance gat</w:t>
            </w:r>
            <w:r w:rsidR="003774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e, the western and eastern outbuildings</w:t>
            </w:r>
            <w:r w:rsidR="00EE52A5" w:rsidRPr="008830F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are reconstructed.</w:t>
            </w:r>
          </w:p>
        </w:tc>
      </w:tr>
    </w:tbl>
    <w:p w:rsidR="00D743D9" w:rsidRPr="008830FF" w:rsidRDefault="00D743D9" w:rsidP="00D743D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Information about the project initiator</w:t>
      </w:r>
    </w:p>
    <w:p w:rsidR="00812851" w:rsidRPr="008830FF" w:rsidRDefault="00D743D9" w:rsidP="00D743D9">
      <w:pPr>
        <w:pStyle w:val="newncpi"/>
        <w:numPr>
          <w:ilvl w:val="0"/>
          <w:numId w:val="3"/>
        </w:numPr>
        <w:ind w:left="284" w:hanging="284"/>
        <w:rPr>
          <w:lang w:val="en-US"/>
        </w:rPr>
      </w:pPr>
      <w:r w:rsidRPr="008830FF">
        <w:rPr>
          <w:b/>
          <w:lang w:val="en-US"/>
        </w:rPr>
        <w:t>Organization full name:</w:t>
      </w:r>
      <w:r w:rsidRPr="008830FF">
        <w:rPr>
          <w:lang w:val="en-US"/>
        </w:rPr>
        <w:t xml:space="preserve"> </w:t>
      </w:r>
      <w:r w:rsidR="00812851" w:rsidRPr="008830FF">
        <w:rPr>
          <w:iCs/>
          <w:lang w:val="en-US"/>
        </w:rPr>
        <w:t xml:space="preserve">The executive committee in </w:t>
      </w:r>
      <w:proofErr w:type="spellStart"/>
      <w:r w:rsidR="00812851" w:rsidRPr="008830FF">
        <w:rPr>
          <w:iCs/>
          <w:lang w:val="en-US"/>
        </w:rPr>
        <w:t>Pruzhany</w:t>
      </w:r>
      <w:proofErr w:type="spellEnd"/>
      <w:r w:rsidR="00812851" w:rsidRPr="008830FF">
        <w:rPr>
          <w:iCs/>
          <w:lang w:val="en-US"/>
        </w:rPr>
        <w:t xml:space="preserve"> district</w:t>
      </w:r>
    </w:p>
    <w:p w:rsidR="00D743D9" w:rsidRPr="008830FF" w:rsidRDefault="00D743D9" w:rsidP="00D743D9">
      <w:pPr>
        <w:pStyle w:val="newncpi"/>
        <w:numPr>
          <w:ilvl w:val="0"/>
          <w:numId w:val="3"/>
        </w:numPr>
        <w:ind w:left="284" w:hanging="284"/>
        <w:rPr>
          <w:lang w:val="en-US"/>
        </w:rPr>
      </w:pPr>
      <w:r w:rsidRPr="008830FF">
        <w:rPr>
          <w:b/>
          <w:lang w:val="en-US"/>
        </w:rPr>
        <w:t>Registration date:</w:t>
      </w:r>
      <w:r w:rsidRPr="008830FF">
        <w:rPr>
          <w:lang w:val="en-US"/>
        </w:rPr>
        <w:t xml:space="preserve"> </w:t>
      </w:r>
      <w:bookmarkStart w:id="0" w:name="_GoBack"/>
      <w:bookmarkEnd w:id="0"/>
    </w:p>
    <w:p w:rsidR="00D743D9" w:rsidRPr="008830FF" w:rsidRDefault="00D743D9" w:rsidP="00D743D9">
      <w:pPr>
        <w:pStyle w:val="newncpi"/>
        <w:numPr>
          <w:ilvl w:val="0"/>
          <w:numId w:val="3"/>
        </w:numPr>
        <w:ind w:left="284" w:hanging="284"/>
      </w:pPr>
      <w:r w:rsidRPr="008830FF">
        <w:rPr>
          <w:b/>
          <w:lang w:val="en-US"/>
        </w:rPr>
        <w:t>Authorized fund structure</w:t>
      </w:r>
      <w:r w:rsidRPr="008830FF">
        <w:rPr>
          <w:b/>
        </w:rPr>
        <w:t>, %:</w:t>
      </w:r>
      <w:r w:rsidRPr="008830FF"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1"/>
        <w:gridCol w:w="860"/>
      </w:tblGrid>
      <w:tr w:rsidR="00D743D9" w:rsidRPr="008830FF" w:rsidTr="00A91454">
        <w:tc>
          <w:tcPr>
            <w:tcW w:w="8221" w:type="dxa"/>
            <w:shd w:val="clear" w:color="auto" w:fill="auto"/>
          </w:tcPr>
          <w:p w:rsidR="00D743D9" w:rsidRPr="008830FF" w:rsidRDefault="00D743D9" w:rsidP="00A91454">
            <w:pPr>
              <w:pStyle w:val="newncpi"/>
              <w:ind w:firstLine="0"/>
            </w:pPr>
            <w:r w:rsidRPr="008830FF">
              <w:rPr>
                <w:lang w:val="en-US"/>
              </w:rPr>
              <w:t>Legal entities</w:t>
            </w:r>
            <w:r w:rsidRPr="008830FF">
              <w:t>:</w:t>
            </w:r>
          </w:p>
        </w:tc>
        <w:tc>
          <w:tcPr>
            <w:tcW w:w="860" w:type="dxa"/>
            <w:shd w:val="clear" w:color="auto" w:fill="auto"/>
          </w:tcPr>
          <w:p w:rsidR="00D743D9" w:rsidRPr="008830FF" w:rsidRDefault="00D743D9" w:rsidP="00A91454">
            <w:pPr>
              <w:pStyle w:val="newncpi"/>
              <w:ind w:firstLine="0"/>
              <w:rPr>
                <w:lang w:val="en-US"/>
              </w:rPr>
            </w:pPr>
            <w:r w:rsidRPr="008830FF">
              <w:rPr>
                <w:lang w:val="en-US"/>
              </w:rPr>
              <w:t>Share</w:t>
            </w:r>
          </w:p>
        </w:tc>
      </w:tr>
      <w:tr w:rsidR="00D743D9" w:rsidRPr="008830FF" w:rsidTr="00A91454">
        <w:tc>
          <w:tcPr>
            <w:tcW w:w="8221" w:type="dxa"/>
            <w:shd w:val="clear" w:color="auto" w:fill="auto"/>
          </w:tcPr>
          <w:p w:rsidR="00D743D9" w:rsidRPr="008830FF" w:rsidRDefault="00D743D9" w:rsidP="00A91454">
            <w:pPr>
              <w:pStyle w:val="newncpi"/>
              <w:ind w:left="459" w:firstLine="0"/>
              <w:rPr>
                <w:lang w:val="en-US"/>
              </w:rPr>
            </w:pPr>
            <w:r w:rsidRPr="008830FF">
              <w:t xml:space="preserve">- </w:t>
            </w:r>
            <w:r w:rsidRPr="008830FF">
              <w:rPr>
                <w:lang w:val="en-US"/>
              </w:rPr>
              <w:t>state</w:t>
            </w:r>
            <w:r w:rsidRPr="008830FF">
              <w:t xml:space="preserve"> </w:t>
            </w:r>
            <w:r w:rsidRPr="008830FF">
              <w:rPr>
                <w:lang w:val="en-US"/>
              </w:rPr>
              <w:t>ownership</w:t>
            </w:r>
            <w:r w:rsidRPr="008830FF">
              <w:t xml:space="preserve"> </w:t>
            </w:r>
            <w:r w:rsidRPr="008830FF">
              <w:rPr>
                <w:lang w:val="en-US"/>
              </w:rPr>
              <w:t>form</w:t>
            </w:r>
          </w:p>
        </w:tc>
        <w:tc>
          <w:tcPr>
            <w:tcW w:w="860" w:type="dxa"/>
            <w:shd w:val="clear" w:color="auto" w:fill="auto"/>
          </w:tcPr>
          <w:p w:rsidR="00D743D9" w:rsidRPr="00244CA2" w:rsidRDefault="00244CA2" w:rsidP="00244CA2">
            <w:pPr>
              <w:pStyle w:val="newncpi"/>
              <w:ind w:firstLine="0"/>
              <w:jc w:val="center"/>
              <w:rPr>
                <w:i/>
                <w:u w:val="single"/>
              </w:rPr>
            </w:pPr>
            <w:r w:rsidRPr="00244CA2">
              <w:rPr>
                <w:i/>
                <w:u w:val="single"/>
              </w:rPr>
              <w:t>100</w:t>
            </w:r>
          </w:p>
        </w:tc>
      </w:tr>
      <w:tr w:rsidR="00D743D9" w:rsidRPr="008830FF" w:rsidTr="00A91454">
        <w:tc>
          <w:tcPr>
            <w:tcW w:w="8221" w:type="dxa"/>
            <w:shd w:val="clear" w:color="auto" w:fill="auto"/>
          </w:tcPr>
          <w:p w:rsidR="00D743D9" w:rsidRPr="008830FF" w:rsidRDefault="00D743D9" w:rsidP="00A91454">
            <w:pPr>
              <w:pStyle w:val="newncpi"/>
              <w:ind w:left="459" w:firstLine="0"/>
            </w:pPr>
            <w:r w:rsidRPr="008830FF">
              <w:t xml:space="preserve">- </w:t>
            </w:r>
            <w:r w:rsidRPr="008830FF">
              <w:rPr>
                <w:lang w:val="en-US"/>
              </w:rPr>
              <w:t>private</w:t>
            </w:r>
            <w:r w:rsidRPr="008830FF">
              <w:t xml:space="preserve"> </w:t>
            </w:r>
            <w:r w:rsidRPr="008830FF">
              <w:rPr>
                <w:lang w:val="en-US"/>
              </w:rPr>
              <w:t>ownership</w:t>
            </w:r>
            <w:r w:rsidRPr="008830FF">
              <w:t xml:space="preserve"> </w:t>
            </w:r>
            <w:r w:rsidRPr="008830FF">
              <w:rPr>
                <w:lang w:val="en-US"/>
              </w:rPr>
              <w:t>form</w:t>
            </w:r>
            <w:r w:rsidRPr="008830FF"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D743D9" w:rsidRPr="008830FF" w:rsidRDefault="00D743D9" w:rsidP="00A91454">
            <w:pPr>
              <w:pStyle w:val="newncpi"/>
              <w:ind w:firstLine="0"/>
            </w:pPr>
          </w:p>
        </w:tc>
      </w:tr>
      <w:tr w:rsidR="00D743D9" w:rsidRPr="008830FF" w:rsidTr="00A91454">
        <w:tc>
          <w:tcPr>
            <w:tcW w:w="8221" w:type="dxa"/>
            <w:shd w:val="clear" w:color="auto" w:fill="auto"/>
          </w:tcPr>
          <w:p w:rsidR="00D743D9" w:rsidRPr="008830FF" w:rsidRDefault="00D743D9" w:rsidP="00A91454">
            <w:pPr>
              <w:pStyle w:val="newncpi"/>
              <w:ind w:firstLine="0"/>
              <w:rPr>
                <w:lang w:val="en-US"/>
              </w:rPr>
            </w:pPr>
            <w:r w:rsidRPr="008830FF">
              <w:rPr>
                <w:lang w:val="en-US"/>
              </w:rPr>
              <w:t>Individuals</w:t>
            </w:r>
          </w:p>
        </w:tc>
        <w:tc>
          <w:tcPr>
            <w:tcW w:w="860" w:type="dxa"/>
            <w:shd w:val="clear" w:color="auto" w:fill="auto"/>
          </w:tcPr>
          <w:p w:rsidR="00D743D9" w:rsidRPr="008830FF" w:rsidRDefault="00D743D9" w:rsidP="00A91454">
            <w:pPr>
              <w:pStyle w:val="newncpi"/>
              <w:ind w:firstLine="0"/>
            </w:pPr>
          </w:p>
        </w:tc>
      </w:tr>
    </w:tbl>
    <w:p w:rsidR="00D743D9" w:rsidRPr="008830FF" w:rsidRDefault="00D743D9" w:rsidP="00D743D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lastRenderedPageBreak/>
        <w:t>Description of the market of the product intended for manufacture</w:t>
      </w:r>
    </w:p>
    <w:p w:rsidR="00D743D9" w:rsidRPr="008830FF" w:rsidRDefault="00D743D9" w:rsidP="00D743D9">
      <w:pPr>
        <w:pStyle w:val="a4"/>
        <w:numPr>
          <w:ilvl w:val="0"/>
          <w:numId w:val="4"/>
        </w:numPr>
        <w:spacing w:before="60" w:after="60" w:line="240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Description of the product intended for manufacture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73299E" w:rsidRPr="008830FF" w:rsidRDefault="00D743D9" w:rsidP="00D743D9">
      <w:pPr>
        <w:pStyle w:val="newncpi"/>
        <w:numPr>
          <w:ilvl w:val="0"/>
          <w:numId w:val="5"/>
        </w:numPr>
        <w:ind w:left="284" w:hanging="284"/>
        <w:rPr>
          <w:b/>
          <w:lang w:val="en-US"/>
        </w:rPr>
      </w:pPr>
      <w:r w:rsidRPr="008830FF">
        <w:rPr>
          <w:lang w:val="en-US"/>
        </w:rPr>
        <w:t>product name and description</w:t>
      </w:r>
      <w:r w:rsidRPr="008830FF">
        <w:rPr>
          <w:b/>
          <w:lang w:val="en-US"/>
        </w:rPr>
        <w:t xml:space="preserve">: </w:t>
      </w:r>
      <w:r w:rsidR="0073299E" w:rsidRPr="008830FF">
        <w:rPr>
          <w:lang w:val="en-US"/>
        </w:rPr>
        <w:t>Tourist services.</w:t>
      </w:r>
    </w:p>
    <w:p w:rsidR="0073299E" w:rsidRPr="008830FF" w:rsidRDefault="00D743D9" w:rsidP="00D743D9">
      <w:pPr>
        <w:pStyle w:val="newncpi"/>
        <w:numPr>
          <w:ilvl w:val="0"/>
          <w:numId w:val="5"/>
        </w:numPr>
        <w:ind w:left="284" w:hanging="284"/>
        <w:rPr>
          <w:b/>
          <w:lang w:val="en-US"/>
        </w:rPr>
      </w:pPr>
      <w:r w:rsidRPr="008830FF">
        <w:rPr>
          <w:lang w:val="en-US"/>
        </w:rPr>
        <w:t>main consumers</w:t>
      </w:r>
      <w:r w:rsidRPr="008830FF">
        <w:rPr>
          <w:b/>
          <w:lang w:val="en-US"/>
        </w:rPr>
        <w:t xml:space="preserve">: </w:t>
      </w:r>
      <w:r w:rsidR="0073299E" w:rsidRPr="008830FF">
        <w:rPr>
          <w:lang w:val="en-US"/>
        </w:rPr>
        <w:t>Population and tourists</w:t>
      </w:r>
      <w:r w:rsidR="00EC3887" w:rsidRPr="008830FF">
        <w:rPr>
          <w:lang w:val="en-US"/>
        </w:rPr>
        <w:t>.</w:t>
      </w:r>
    </w:p>
    <w:p w:rsidR="00D743D9" w:rsidRPr="008830FF" w:rsidRDefault="00D743D9" w:rsidP="0073299E">
      <w:pPr>
        <w:pStyle w:val="newncpi"/>
        <w:numPr>
          <w:ilvl w:val="0"/>
          <w:numId w:val="5"/>
        </w:numPr>
        <w:ind w:left="284" w:hanging="284"/>
        <w:rPr>
          <w:lang w:val="en-US"/>
        </w:rPr>
      </w:pPr>
      <w:r w:rsidRPr="008830FF">
        <w:rPr>
          <w:lang w:val="en-US"/>
        </w:rPr>
        <w:t>main competitors (producers of similar product performance goods):</w:t>
      </w:r>
      <w:r w:rsidRPr="008830FF">
        <w:rPr>
          <w:b/>
          <w:lang w:val="en-US"/>
        </w:rPr>
        <w:t xml:space="preserve"> </w:t>
      </w:r>
      <w:r w:rsidR="00EC3887" w:rsidRPr="008830FF">
        <w:rPr>
          <w:lang w:val="en-US"/>
        </w:rPr>
        <w:t>Memorial co</w:t>
      </w:r>
      <w:r w:rsidR="00ED3243" w:rsidRPr="008830FF">
        <w:rPr>
          <w:lang w:val="en-US"/>
        </w:rPr>
        <w:t xml:space="preserve">mplex Brest Hero-Fortress, Mir </w:t>
      </w:r>
      <w:r w:rsidR="00ED3243" w:rsidRPr="008830FF">
        <w:t>С</w:t>
      </w:r>
      <w:proofErr w:type="spellStart"/>
      <w:r w:rsidR="00ED3243" w:rsidRPr="008830FF">
        <w:rPr>
          <w:lang w:val="en-US"/>
        </w:rPr>
        <w:t>astle</w:t>
      </w:r>
      <w:proofErr w:type="spellEnd"/>
      <w:r w:rsidR="00ED3243" w:rsidRPr="008830FF">
        <w:rPr>
          <w:lang w:val="en-US"/>
        </w:rPr>
        <w:t xml:space="preserve">, </w:t>
      </w:r>
      <w:proofErr w:type="spellStart"/>
      <w:r w:rsidR="00ED3243" w:rsidRPr="008830FF">
        <w:rPr>
          <w:lang w:val="en-US"/>
        </w:rPr>
        <w:t>Nesvizh</w:t>
      </w:r>
      <w:proofErr w:type="spellEnd"/>
      <w:r w:rsidR="00ED3243" w:rsidRPr="008830FF">
        <w:rPr>
          <w:lang w:val="en-US"/>
        </w:rPr>
        <w:t xml:space="preserve"> </w:t>
      </w:r>
      <w:r w:rsidR="00ED3243" w:rsidRPr="008830FF">
        <w:t>С</w:t>
      </w:r>
      <w:proofErr w:type="spellStart"/>
      <w:r w:rsidR="00EC3887" w:rsidRPr="008830FF">
        <w:rPr>
          <w:lang w:val="en-US"/>
        </w:rPr>
        <w:t>astle</w:t>
      </w:r>
      <w:proofErr w:type="spellEnd"/>
      <w:r w:rsidR="00EC3887" w:rsidRPr="008830FF">
        <w:rPr>
          <w:lang w:val="en-US"/>
        </w:rPr>
        <w:t xml:space="preserve"> and others.</w:t>
      </w:r>
    </w:p>
    <w:p w:rsidR="00EC3887" w:rsidRPr="008830FF" w:rsidRDefault="00EC3887" w:rsidP="00EC3887">
      <w:pPr>
        <w:pStyle w:val="newncpi"/>
        <w:ind w:firstLine="0"/>
        <w:rPr>
          <w:lang w:val="en-US"/>
        </w:rPr>
      </w:pPr>
    </w:p>
    <w:p w:rsidR="00D743D9" w:rsidRPr="008830FF" w:rsidRDefault="00D743D9" w:rsidP="00D743D9">
      <w:pPr>
        <w:pStyle w:val="a4"/>
        <w:numPr>
          <w:ilvl w:val="0"/>
          <w:numId w:val="4"/>
        </w:numPr>
        <w:spacing w:before="60" w:after="60" w:line="240" w:lineRule="auto"/>
        <w:ind w:left="1077" w:hanging="357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Domestic market description </w:t>
      </w:r>
    </w:p>
    <w:p w:rsidR="00D743D9" w:rsidRPr="008830FF" w:rsidRDefault="00D743D9" w:rsidP="00D743D9">
      <w:pPr>
        <w:pStyle w:val="newncpi"/>
        <w:numPr>
          <w:ilvl w:val="0"/>
          <w:numId w:val="6"/>
        </w:numPr>
        <w:ind w:left="284" w:hanging="284"/>
        <w:rPr>
          <w:lang w:val="en-US"/>
        </w:rPr>
      </w:pPr>
      <w:r w:rsidRPr="008830FF">
        <w:rPr>
          <w:lang w:val="en-US"/>
        </w:rPr>
        <w:t xml:space="preserve">current market capacity (over the latest reporting period, please, specify the year): </w:t>
      </w:r>
    </w:p>
    <w:p w:rsidR="00D743D9" w:rsidRPr="008830FF" w:rsidRDefault="000F2311" w:rsidP="00D743D9">
      <w:pPr>
        <w:pStyle w:val="newncpi"/>
        <w:ind w:left="284" w:firstLine="0"/>
        <w:rPr>
          <w:lang w:val="en-US"/>
        </w:rPr>
      </w:pPr>
      <w:r w:rsidRPr="008830FF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="00D743D9" w:rsidRPr="008830FF">
        <w:rPr>
          <w:lang w:val="en-US"/>
        </w:rPr>
        <w:instrText xml:space="preserve"> FORMTEXT </w:instrText>
      </w:r>
      <w:r w:rsidRPr="008830FF">
        <w:fldChar w:fldCharType="separate"/>
      </w:r>
      <w:r w:rsidR="00D743D9" w:rsidRPr="008830FF">
        <w:t> </w:t>
      </w:r>
      <w:r w:rsidR="00D743D9" w:rsidRPr="008830FF">
        <w:t> </w:t>
      </w:r>
      <w:r w:rsidR="00D743D9" w:rsidRPr="008830FF">
        <w:t> </w:t>
      </w:r>
      <w:r w:rsidR="00D743D9" w:rsidRPr="008830FF">
        <w:t> </w:t>
      </w:r>
      <w:r w:rsidR="00D743D9" w:rsidRPr="008830FF">
        <w:t> </w:t>
      </w:r>
      <w:r w:rsidRPr="008830FF">
        <w:fldChar w:fldCharType="end"/>
      </w:r>
      <w:r w:rsidR="00D743D9" w:rsidRPr="008830FF">
        <w:rPr>
          <w:lang w:val="en-US"/>
        </w:rPr>
        <w:t xml:space="preserve"> </w:t>
      </w:r>
      <w:r w:rsidR="00D743D9" w:rsidRPr="008830FF">
        <w:rPr>
          <w:rFonts w:eastAsia="SimSun"/>
          <w:b/>
          <w:lang w:val="en-US" w:eastAsia="zh-CN"/>
        </w:rPr>
        <w:t>USD</w:t>
      </w:r>
    </w:p>
    <w:p w:rsidR="00D743D9" w:rsidRPr="008830FF" w:rsidRDefault="00D743D9" w:rsidP="00D743D9">
      <w:pPr>
        <w:pStyle w:val="newncpi"/>
        <w:numPr>
          <w:ilvl w:val="0"/>
          <w:numId w:val="6"/>
        </w:numPr>
        <w:ind w:left="284" w:hanging="284"/>
        <w:rPr>
          <w:lang w:val="en-US"/>
        </w:rPr>
      </w:pPr>
      <w:r w:rsidRPr="008830FF">
        <w:rPr>
          <w:lang w:val="en-US"/>
        </w:rPr>
        <w:t xml:space="preserve">prospective domestic market share: </w:t>
      </w:r>
      <w:r w:rsidR="002800A5" w:rsidRPr="008830FF">
        <w:rPr>
          <w:lang w:val="en-US"/>
        </w:rPr>
        <w:t>50</w:t>
      </w:r>
      <w:r w:rsidRPr="008830FF">
        <w:rPr>
          <w:lang w:val="en-US"/>
        </w:rPr>
        <w:t> </w:t>
      </w:r>
      <w:r w:rsidRPr="008830FF">
        <w:rPr>
          <w:b/>
          <w:lang w:val="en-US"/>
        </w:rPr>
        <w:t>%</w:t>
      </w:r>
    </w:p>
    <w:p w:rsidR="00D743D9" w:rsidRPr="008830FF" w:rsidRDefault="00D743D9" w:rsidP="00D743D9">
      <w:pPr>
        <w:pStyle w:val="newncpi"/>
        <w:numPr>
          <w:ilvl w:val="0"/>
          <w:numId w:val="6"/>
        </w:numPr>
        <w:ind w:left="284" w:hanging="284"/>
        <w:rPr>
          <w:lang w:val="en-US"/>
        </w:rPr>
      </w:pPr>
      <w:r w:rsidRPr="008830FF">
        <w:rPr>
          <w:lang w:val="en-US"/>
        </w:rPr>
        <w:t>strategy for operating in the domestic market:</w:t>
      </w:r>
    </w:p>
    <w:p w:rsidR="00D743D9" w:rsidRPr="008830FF" w:rsidRDefault="000F2311" w:rsidP="00D743D9">
      <w:pPr>
        <w:pStyle w:val="a4"/>
        <w:tabs>
          <w:tab w:val="left" w:pos="708"/>
          <w:tab w:val="left" w:pos="1416"/>
          <w:tab w:val="center" w:pos="481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43D9" w:rsidRPr="008830F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8830FF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D743D9" w:rsidRPr="008830FF">
        <w:rPr>
          <w:rFonts w:ascii="Times New Roman" w:hAnsi="Times New Roman"/>
          <w:sz w:val="24"/>
          <w:szCs w:val="24"/>
          <w:lang w:val="en-US"/>
        </w:rPr>
        <w:tab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lower prices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</w:p>
    <w:p w:rsidR="00D743D9" w:rsidRPr="008830FF" w:rsidRDefault="00244CA2" w:rsidP="00D743D9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="00D743D9" w:rsidRPr="008830FF">
        <w:rPr>
          <w:rFonts w:ascii="Times New Roman" w:hAnsi="Times New Roman"/>
          <w:sz w:val="24"/>
          <w:szCs w:val="24"/>
          <w:lang w:val="en-US"/>
        </w:rPr>
        <w:tab/>
        <w:t>better product quality</w:t>
      </w:r>
    </w:p>
    <w:p w:rsidR="00D743D9" w:rsidRPr="008830FF" w:rsidRDefault="00244CA2" w:rsidP="00D743D9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="00D743D9" w:rsidRPr="008830FF">
        <w:rPr>
          <w:rFonts w:ascii="Times New Roman" w:hAnsi="Times New Roman"/>
          <w:sz w:val="24"/>
          <w:szCs w:val="24"/>
          <w:lang w:val="en-US"/>
        </w:rPr>
        <w:tab/>
        <w:t xml:space="preserve">better service </w:t>
      </w:r>
    </w:p>
    <w:p w:rsidR="00D743D9" w:rsidRPr="008830FF" w:rsidRDefault="00244CA2" w:rsidP="00D743D9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="00D743D9" w:rsidRPr="008830FF">
        <w:rPr>
          <w:rFonts w:ascii="Times New Roman" w:hAnsi="Times New Roman"/>
          <w:sz w:val="24"/>
          <w:szCs w:val="24"/>
          <w:lang w:val="en-US"/>
        </w:rPr>
        <w:tab/>
        <w:t>state support (protection from import, guaranteed state public purchases and other support)</w:t>
      </w:r>
    </w:p>
    <w:p w:rsidR="00D743D9" w:rsidRPr="008830FF" w:rsidRDefault="000F2311" w:rsidP="00D743D9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8830FF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43D9" w:rsidRPr="008830F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8830FF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D743D9" w:rsidRPr="008830FF">
        <w:rPr>
          <w:rFonts w:ascii="Times New Roman" w:hAnsi="Times New Roman"/>
          <w:sz w:val="24"/>
          <w:szCs w:val="24"/>
          <w:lang w:val="en-US"/>
        </w:rPr>
        <w:tab/>
        <w:t xml:space="preserve">other </w:t>
      </w:r>
      <w:r w:rsidR="00D743D9" w:rsidRPr="008830FF">
        <w:rPr>
          <w:rFonts w:ascii="Times New Roman" w:hAnsi="Times New Roman"/>
          <w:sz w:val="24"/>
          <w:szCs w:val="24"/>
        </w:rPr>
        <w:t>(</w:t>
      </w:r>
      <w:r w:rsidR="00D743D9" w:rsidRPr="008830FF">
        <w:rPr>
          <w:rFonts w:ascii="Times New Roman" w:hAnsi="Times New Roman"/>
          <w:sz w:val="24"/>
          <w:szCs w:val="24"/>
          <w:lang w:val="en-US"/>
        </w:rPr>
        <w:t>specify</w:t>
      </w:r>
      <w:r w:rsidR="00D743D9" w:rsidRPr="008830F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D743D9" w:rsidRPr="008830FF" w:rsidTr="00A91454"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743D9" w:rsidRPr="008830FF" w:rsidTr="00A91454"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743D9" w:rsidRPr="008830FF" w:rsidTr="00A91454"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D743D9" w:rsidRPr="008830FF" w:rsidRDefault="00D743D9" w:rsidP="00D743D9">
      <w:pPr>
        <w:pStyle w:val="newncpi"/>
        <w:numPr>
          <w:ilvl w:val="0"/>
          <w:numId w:val="6"/>
        </w:numPr>
        <w:ind w:left="284" w:hanging="284"/>
        <w:rPr>
          <w:lang w:val="en-US"/>
        </w:rPr>
      </w:pPr>
      <w:r w:rsidRPr="008830FF">
        <w:rPr>
          <w:lang w:val="en-US"/>
        </w:rPr>
        <w:t xml:space="preserve">state regulation (price regulation, licensing of the activities etc.): </w:t>
      </w:r>
      <w:r w:rsidRPr="008830FF">
        <w:rPr>
          <w:color w:val="808080"/>
          <w:lang w:val="en-US"/>
        </w:rPr>
        <w:t>text entry space.</w:t>
      </w:r>
    </w:p>
    <w:p w:rsidR="00D743D9" w:rsidRPr="008830FF" w:rsidRDefault="00D743D9" w:rsidP="00D743D9">
      <w:pPr>
        <w:pStyle w:val="newncpi"/>
        <w:numPr>
          <w:ilvl w:val="0"/>
          <w:numId w:val="6"/>
        </w:numPr>
        <w:ind w:left="284" w:hanging="284"/>
        <w:rPr>
          <w:lang w:val="en-US"/>
        </w:rPr>
      </w:pPr>
      <w:r w:rsidRPr="008830FF">
        <w:rPr>
          <w:lang w:val="en-US"/>
        </w:rPr>
        <w:t xml:space="preserve">return on sales (%): </w:t>
      </w:r>
      <w:r w:rsidR="000F2311" w:rsidRPr="008830FF">
        <w:fldChar w:fldCharType="begin">
          <w:ffData>
            <w:name w:val=""/>
            <w:enabled/>
            <w:calcOnExit w:val="0"/>
            <w:textInput/>
          </w:ffData>
        </w:fldChar>
      </w:r>
      <w:r w:rsidRPr="008830FF">
        <w:rPr>
          <w:lang w:val="en-US"/>
        </w:rPr>
        <w:instrText xml:space="preserve"> FORMTEXT </w:instrText>
      </w:r>
      <w:r w:rsidR="000F2311" w:rsidRPr="008830FF">
        <w:fldChar w:fldCharType="separate"/>
      </w:r>
      <w:r w:rsidRPr="008830FF">
        <w:t> </w:t>
      </w:r>
      <w:r w:rsidRPr="008830FF">
        <w:t> </w:t>
      </w:r>
      <w:r w:rsidRPr="008830FF">
        <w:t> </w:t>
      </w:r>
      <w:r w:rsidRPr="008830FF">
        <w:t> </w:t>
      </w:r>
      <w:r w:rsidRPr="008830FF">
        <w:t> </w:t>
      </w:r>
      <w:r w:rsidR="000F2311" w:rsidRPr="008830FF">
        <w:fldChar w:fldCharType="end"/>
      </w:r>
      <w:r w:rsidRPr="008830FF">
        <w:rPr>
          <w:lang w:val="en-US"/>
        </w:rPr>
        <w:t xml:space="preserve"> (in </w:t>
      </w:r>
      <w:r w:rsidR="000F2311" w:rsidRPr="008830FF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830FF">
        <w:rPr>
          <w:lang w:val="en-US"/>
        </w:rPr>
        <w:instrText xml:space="preserve"> FORMTEXT </w:instrText>
      </w:r>
      <w:r w:rsidR="000F2311" w:rsidRPr="008830FF">
        <w:fldChar w:fldCharType="separate"/>
      </w:r>
      <w:r w:rsidRPr="008830FF">
        <w:t> </w:t>
      </w:r>
      <w:r w:rsidRPr="008830FF">
        <w:t> </w:t>
      </w:r>
      <w:r w:rsidRPr="008830FF">
        <w:t> </w:t>
      </w:r>
      <w:r w:rsidRPr="008830FF">
        <w:t> </w:t>
      </w:r>
      <w:r w:rsidRPr="008830FF">
        <w:t> </w:t>
      </w:r>
      <w:r w:rsidR="000F2311" w:rsidRPr="008830FF">
        <w:fldChar w:fldCharType="end"/>
      </w:r>
      <w:r w:rsidRPr="008830FF">
        <w:rPr>
          <w:lang w:val="en-US"/>
        </w:rPr>
        <w:t xml:space="preserve"> year);</w:t>
      </w:r>
    </w:p>
    <w:p w:rsidR="00D743D9" w:rsidRPr="008830FF" w:rsidRDefault="00D743D9" w:rsidP="00D743D9">
      <w:pPr>
        <w:pStyle w:val="newncpi"/>
        <w:numPr>
          <w:ilvl w:val="0"/>
          <w:numId w:val="6"/>
        </w:numPr>
        <w:ind w:left="284" w:hanging="284"/>
        <w:rPr>
          <w:lang w:val="en-US"/>
        </w:rPr>
      </w:pPr>
      <w:r w:rsidRPr="008830FF">
        <w:rPr>
          <w:lang w:val="en-US"/>
        </w:rPr>
        <w:t xml:space="preserve">market concentration degree (approximate total market share of five largest market players, %): </w:t>
      </w:r>
      <w:r w:rsidR="000F2311" w:rsidRPr="008830FF">
        <w:fldChar w:fldCharType="begin">
          <w:ffData>
            <w:name w:val=""/>
            <w:enabled/>
            <w:calcOnExit w:val="0"/>
            <w:textInput/>
          </w:ffData>
        </w:fldChar>
      </w:r>
      <w:r w:rsidRPr="008830FF">
        <w:rPr>
          <w:lang w:val="en-US"/>
        </w:rPr>
        <w:instrText xml:space="preserve"> FORMTEXT </w:instrText>
      </w:r>
      <w:r w:rsidR="000F2311" w:rsidRPr="008830FF">
        <w:fldChar w:fldCharType="separate"/>
      </w:r>
      <w:r w:rsidRPr="008830FF">
        <w:t> </w:t>
      </w:r>
      <w:r w:rsidRPr="008830FF">
        <w:t> </w:t>
      </w:r>
      <w:r w:rsidRPr="008830FF">
        <w:t> </w:t>
      </w:r>
      <w:r w:rsidRPr="008830FF">
        <w:t> </w:t>
      </w:r>
      <w:r w:rsidRPr="008830FF">
        <w:t> </w:t>
      </w:r>
      <w:r w:rsidR="000F2311" w:rsidRPr="008830FF">
        <w:fldChar w:fldCharType="end"/>
      </w:r>
      <w:r w:rsidRPr="008830FF">
        <w:rPr>
          <w:lang w:val="en-US"/>
        </w:rPr>
        <w:t>.</w:t>
      </w:r>
    </w:p>
    <w:p w:rsidR="00D743D9" w:rsidRPr="008830FF" w:rsidRDefault="00D743D9" w:rsidP="00D743D9">
      <w:pPr>
        <w:pStyle w:val="newncpi"/>
        <w:numPr>
          <w:ilvl w:val="0"/>
          <w:numId w:val="6"/>
        </w:numPr>
        <w:ind w:left="284" w:hanging="284"/>
        <w:rPr>
          <w:lang w:val="en-US"/>
        </w:rPr>
      </w:pPr>
      <w:r w:rsidRPr="008830FF">
        <w:rPr>
          <w:lang w:val="en-US"/>
        </w:rPr>
        <w:t xml:space="preserve">other (specify): </w:t>
      </w:r>
    </w:p>
    <w:p w:rsidR="00D743D9" w:rsidRPr="008830FF" w:rsidRDefault="00D743D9" w:rsidP="00D743D9">
      <w:pPr>
        <w:pStyle w:val="a4"/>
        <w:numPr>
          <w:ilvl w:val="0"/>
          <w:numId w:val="4"/>
        </w:numPr>
        <w:spacing w:before="60" w:after="60" w:line="240" w:lineRule="auto"/>
        <w:ind w:left="1077" w:hanging="357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External market description</w:t>
      </w:r>
    </w:p>
    <w:p w:rsidR="00D743D9" w:rsidRPr="008830FF" w:rsidRDefault="00D743D9" w:rsidP="00D743D9">
      <w:pPr>
        <w:pStyle w:val="a4"/>
        <w:spacing w:before="60" w:after="60" w:line="240" w:lineRule="auto"/>
        <w:ind w:left="0"/>
        <w:jc w:val="both"/>
        <w:rPr>
          <w:rFonts w:ascii="Times New Roman" w:hAnsi="Times New Roman"/>
          <w:lang w:val="en-US"/>
        </w:rPr>
      </w:pPr>
      <w:r w:rsidRPr="008830FF">
        <w:rPr>
          <w:rFonts w:ascii="Times New Roman" w:hAnsi="Times New Roman"/>
          <w:b/>
          <w:lang w:val="en-US"/>
        </w:rPr>
        <w:t>1.</w:t>
      </w:r>
      <w:r w:rsidRPr="008830FF">
        <w:rPr>
          <w:rFonts w:ascii="Times New Roman" w:hAnsi="Times New Roman"/>
          <w:lang w:val="en-US"/>
        </w:rPr>
        <w:t xml:space="preserve"> Estimated sales volume distribution by core regions, %: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2067"/>
        <w:gridCol w:w="2067"/>
        <w:gridCol w:w="2067"/>
      </w:tblGrid>
      <w:tr w:rsidR="00D743D9" w:rsidRPr="008830FF" w:rsidTr="00A91454">
        <w:tc>
          <w:tcPr>
            <w:tcW w:w="2067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EEU countries (Eurasian economic union)</w:t>
            </w:r>
          </w:p>
        </w:tc>
        <w:tc>
          <w:tcPr>
            <w:tcW w:w="2067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Incl. </w:t>
            </w:r>
            <w:smartTag w:uri="urn:schemas-microsoft-com:office:smarttags" w:element="country-region">
              <w:smartTag w:uri="urn:schemas-microsoft-com:office:smarttags" w:element="place">
                <w:r w:rsidRPr="008830FF">
                  <w:rPr>
                    <w:rFonts w:ascii="Times New Roman" w:eastAsia="Times New Roman" w:hAnsi="Times New Roman"/>
                    <w:sz w:val="20"/>
                    <w:szCs w:val="20"/>
                    <w:lang w:val="en-US" w:eastAsia="ru-RU"/>
                  </w:rPr>
                  <w:t>Belarus</w:t>
                </w:r>
              </w:smartTag>
            </w:smartTag>
            <w:r w:rsidRPr="008830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market </w:t>
            </w:r>
          </w:p>
        </w:tc>
        <w:tc>
          <w:tcPr>
            <w:tcW w:w="2067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EU countries</w:t>
            </w:r>
          </w:p>
        </w:tc>
        <w:tc>
          <w:tcPr>
            <w:tcW w:w="2067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Other countries </w:t>
            </w:r>
          </w:p>
        </w:tc>
      </w:tr>
      <w:tr w:rsidR="00D743D9" w:rsidRPr="008830FF" w:rsidTr="00A91454">
        <w:tc>
          <w:tcPr>
            <w:tcW w:w="2067" w:type="dxa"/>
            <w:shd w:val="clear" w:color="auto" w:fill="auto"/>
          </w:tcPr>
          <w:p w:rsidR="00D743D9" w:rsidRPr="008830FF" w:rsidRDefault="002800A5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2067" w:type="dxa"/>
            <w:shd w:val="clear" w:color="auto" w:fill="auto"/>
          </w:tcPr>
          <w:p w:rsidR="00D743D9" w:rsidRPr="008830FF" w:rsidRDefault="002800A5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2067" w:type="dxa"/>
            <w:shd w:val="clear" w:color="auto" w:fill="auto"/>
          </w:tcPr>
          <w:p w:rsidR="00D743D9" w:rsidRPr="008830FF" w:rsidRDefault="002800A5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067" w:type="dxa"/>
            <w:shd w:val="clear" w:color="auto" w:fill="auto"/>
          </w:tcPr>
          <w:p w:rsidR="00D743D9" w:rsidRPr="008830FF" w:rsidRDefault="002800A5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hAnsi="Times New Roman"/>
                <w:lang w:val="en-US"/>
              </w:rPr>
              <w:t>5</w:t>
            </w:r>
          </w:p>
        </w:tc>
      </w:tr>
    </w:tbl>
    <w:p w:rsidR="00D743D9" w:rsidRPr="008830FF" w:rsidRDefault="00D743D9" w:rsidP="00D743D9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Does the company have experience in exporting to these countries</w:t>
      </w: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0F2311" w:rsidRPr="008830FF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0F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 w:rsidR="000F2311">
        <w:rPr>
          <w:rFonts w:ascii="Times New Roman" w:hAnsi="Times New Roman"/>
          <w:sz w:val="24"/>
          <w:szCs w:val="24"/>
          <w:lang w:val="en-US"/>
        </w:rPr>
      </w:r>
      <w:r w:rsidR="000F2311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F2311" w:rsidRPr="008830FF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830FF">
        <w:rPr>
          <w:rFonts w:ascii="Times New Roman" w:hAnsi="Times New Roman"/>
          <w:sz w:val="24"/>
          <w:szCs w:val="24"/>
          <w:lang w:val="en-US"/>
        </w:rPr>
        <w:t xml:space="preserve"> yes; </w:t>
      </w:r>
      <w:r w:rsidR="000F2311" w:rsidRPr="008830FF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0F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 w:rsidR="000F2311">
        <w:rPr>
          <w:rFonts w:ascii="Times New Roman" w:hAnsi="Times New Roman"/>
          <w:sz w:val="24"/>
          <w:szCs w:val="24"/>
          <w:lang w:val="en-US"/>
        </w:rPr>
      </w:r>
      <w:r w:rsidR="000F2311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F2311" w:rsidRPr="008830FF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830FF">
        <w:rPr>
          <w:rFonts w:ascii="Times New Roman" w:hAnsi="Times New Roman"/>
          <w:sz w:val="24"/>
          <w:szCs w:val="24"/>
          <w:lang w:val="en-US"/>
        </w:rPr>
        <w:t xml:space="preserve"> no</w:t>
      </w:r>
    </w:p>
    <w:p w:rsidR="00D743D9" w:rsidRPr="008830FF" w:rsidRDefault="00D743D9" w:rsidP="00D743D9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Do other Belarusian producers export these products to the main target markets?</w:t>
      </w:r>
    </w:p>
    <w:p w:rsidR="00D743D9" w:rsidRPr="008830FF" w:rsidRDefault="00D743D9" w:rsidP="00D743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  <w:r w:rsidRPr="008830F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  <w:r w:rsidRPr="008830F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  <w:r w:rsidRPr="008830F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  <w:r w:rsidRPr="008830F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  <w:r w:rsidRPr="008830F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  <w:r w:rsidRPr="008830F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  <w:r w:rsidRPr="008830F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  <w:r w:rsidRPr="008830F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  <w:r w:rsidRPr="008830F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  <w:r w:rsidRPr="008830F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  <w:r w:rsidR="000F2311" w:rsidRPr="008830FF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0F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 w:rsidR="000F2311">
        <w:rPr>
          <w:rFonts w:ascii="Times New Roman" w:hAnsi="Times New Roman"/>
          <w:sz w:val="24"/>
          <w:szCs w:val="24"/>
          <w:lang w:val="en-US"/>
        </w:rPr>
      </w:r>
      <w:r w:rsidR="000F2311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F2311" w:rsidRPr="008830FF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830FF">
        <w:rPr>
          <w:rFonts w:ascii="Times New Roman" w:hAnsi="Times New Roman"/>
          <w:sz w:val="24"/>
          <w:szCs w:val="24"/>
          <w:lang w:val="en-US"/>
        </w:rPr>
        <w:t xml:space="preserve"> yes; </w:t>
      </w:r>
      <w:r w:rsidR="000F2311" w:rsidRPr="008830FF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0FF"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 w:rsidR="000F2311">
        <w:rPr>
          <w:rFonts w:ascii="Times New Roman" w:hAnsi="Times New Roman"/>
          <w:sz w:val="24"/>
          <w:szCs w:val="24"/>
          <w:lang w:val="en-US"/>
        </w:rPr>
      </w:r>
      <w:r w:rsidR="000F2311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F2311" w:rsidRPr="008830FF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830FF">
        <w:rPr>
          <w:rFonts w:ascii="Times New Roman" w:hAnsi="Times New Roman"/>
          <w:sz w:val="24"/>
          <w:szCs w:val="24"/>
          <w:lang w:val="en-US"/>
        </w:rPr>
        <w:t xml:space="preserve"> no</w:t>
      </w:r>
    </w:p>
    <w:p w:rsidR="00D743D9" w:rsidRPr="008830FF" w:rsidRDefault="00D743D9" w:rsidP="00D743D9">
      <w:pPr>
        <w:pStyle w:val="a4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Description of available infrastructure </w:t>
      </w:r>
    </w:p>
    <w:p w:rsidR="00D743D9" w:rsidRPr="008830FF" w:rsidRDefault="00D743D9" w:rsidP="00D743D9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Railways and motor drive ways: </w:t>
      </w:r>
    </w:p>
    <w:p w:rsidR="00D743D9" w:rsidRPr="008830FF" w:rsidRDefault="000F2311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Флажок45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bookmarkEnd w:id="1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company’s own branch railway </w:t>
      </w:r>
    </w:p>
    <w:p w:rsidR="00D743D9" w:rsidRPr="008830FF" w:rsidRDefault="000F2311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Флажок46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2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Belarusian Railway line (distance from the site, km): 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FORMTEXT </w:instrTex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bookmarkStart w:id="3" w:name="Флажок47"/>
    <w:p w:rsidR="00D743D9" w:rsidRPr="008830FF" w:rsidRDefault="00244CA2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7"/>
            <w:enabled/>
            <w:calcOnExit w:val="0"/>
            <w:checkBox>
              <w:sizeAuto/>
              <w:default w:val="1"/>
            </w:checkBox>
          </w:ffData>
        </w:fldChar>
      </w:r>
      <w:r w:rsidRPr="00244CA2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3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state</w:t>
      </w:r>
      <w:proofErr w:type="gramEnd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motor roads (distance, km): </w:t>
      </w:r>
      <w:r w:rsidR="000F2311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FORMTEXT </w:instrText>
      </w:r>
      <w:r w:rsidR="000F2311" w:rsidRPr="008830FF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0F2311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0F2311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D743D9" w:rsidRPr="008830FF" w:rsidRDefault="000F2311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Флажок48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4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other roads with improved surface (distance, km): 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FORMTEXT </w:instrTex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D743D9" w:rsidRPr="008830FF" w:rsidRDefault="00D743D9" w:rsidP="00D743D9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Communications:</w:t>
      </w:r>
    </w:p>
    <w:bookmarkStart w:id="5" w:name="Флажок49"/>
    <w:p w:rsidR="00D743D9" w:rsidRPr="008830FF" w:rsidRDefault="00244CA2" w:rsidP="00D743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Pr="00244C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bookmarkEnd w:id="5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electricity</w:t>
      </w:r>
      <w:proofErr w:type="gramEnd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network (voltage: </w:t>
      </w:r>
      <w:r w:rsidR="002800A5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10 kilovolt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distance, km: </w:t>
      </w:r>
      <w:r w:rsidR="000F2311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FORMTEXT </w:instrText>
      </w:r>
      <w:r w:rsidR="000F2311" w:rsidRPr="008830FF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0F2311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0F2311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bookmarkStart w:id="6" w:name="Флажок50"/>
    <w:p w:rsidR="00D743D9" w:rsidRPr="008830FF" w:rsidRDefault="00244CA2" w:rsidP="00D743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0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6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water pipeline</w:t>
      </w:r>
    </w:p>
    <w:bookmarkStart w:id="7" w:name="Флажок51"/>
    <w:p w:rsidR="00D743D9" w:rsidRPr="008830FF" w:rsidRDefault="00244CA2" w:rsidP="00D743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7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gas pipeline</w:t>
      </w:r>
    </w:p>
    <w:p w:rsidR="00D743D9" w:rsidRPr="008830FF" w:rsidRDefault="00D743D9" w:rsidP="00D743D9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Land plot and manufacturing facilities:</w:t>
      </w:r>
    </w:p>
    <w:bookmarkStart w:id="8" w:name="Флажок52"/>
    <w:p w:rsidR="00D743D9" w:rsidRPr="008830FF" w:rsidRDefault="00244CA2" w:rsidP="00D743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2"/>
            <w:enabled/>
            <w:calcOnExit w:val="0"/>
            <w:checkBox>
              <w:sizeAuto/>
              <w:default w:val="1"/>
            </w:checkBox>
          </w:ffData>
        </w:fldChar>
      </w:r>
      <w:r w:rsidRPr="00244CA2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8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land</w:t>
      </w:r>
      <w:proofErr w:type="gramEnd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plot availability (area: </w:t>
      </w:r>
      <w:r w:rsidR="002800A5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3.8 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purpose of use: </w:t>
      </w:r>
      <w:r w:rsidR="002800A5" w:rsidRPr="008830FF">
        <w:rPr>
          <w:rFonts w:ascii="Times New Roman" w:hAnsi="Times New Roman"/>
          <w:sz w:val="24"/>
          <w:szCs w:val="24"/>
          <w:lang w:val="en-US"/>
        </w:rPr>
        <w:t>Historical and cultural</w:t>
      </w:r>
      <w:r w:rsidR="00D743D9" w:rsidRPr="008830FF">
        <w:rPr>
          <w:rFonts w:ascii="Times New Roman" w:eastAsia="Times New Roman" w:hAnsi="Times New Roman"/>
          <w:color w:val="808080"/>
          <w:sz w:val="24"/>
          <w:szCs w:val="24"/>
          <w:lang w:val="en-US" w:eastAsia="ru-RU"/>
        </w:rPr>
        <w:t>.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D743D9" w:rsidRPr="008830FF" w:rsidRDefault="000F2311" w:rsidP="00D743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53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9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presence of constructions (area: 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FORMTEXT </w:instrTex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purpose of use: </w:t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10" w:name="ТекстовоеПоле51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FORMTEXT </w:instrText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D743D9" w:rsidRPr="008830FF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="00D743D9" w:rsidRPr="008830FF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="00D743D9" w:rsidRPr="008830FF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="00D743D9" w:rsidRPr="008830FF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="00D743D9" w:rsidRPr="008830FF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0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D743D9" w:rsidRPr="008830FF" w:rsidRDefault="00D743D9" w:rsidP="00D743D9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Other infrastructure:</w:t>
      </w:r>
    </w:p>
    <w:p w:rsidR="00D743D9" w:rsidRPr="008830FF" w:rsidRDefault="000F2311" w:rsidP="00D743D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Флажок23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1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warehouses</w:t>
      </w:r>
      <w:proofErr w:type="gramEnd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logistics terminals (area: 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FORMTEXT </w:instrTex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 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, description: )</w:t>
      </w:r>
    </w:p>
    <w:p w:rsidR="00D743D9" w:rsidRPr="008830FF" w:rsidRDefault="000F2311" w:rsidP="00D743D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Флажок24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2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possibility of production expansion and installation of additional production capacities </w:t>
      </w:r>
    </w:p>
    <w:p w:rsidR="00D743D9" w:rsidRPr="008830FF" w:rsidRDefault="000F2311" w:rsidP="00D743D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Флажок25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3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possibility</w:t>
      </w:r>
      <w:proofErr w:type="gramEnd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construction of the necessary infrastructure via state budgetary financing (description: )</w:t>
      </w:r>
    </w:p>
    <w:p w:rsidR="00D743D9" w:rsidRPr="008830FF" w:rsidRDefault="000F2311" w:rsidP="00D743D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Флажок26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4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Other (specify): </w:t>
      </w:r>
    </w:p>
    <w:p w:rsidR="00D743D9" w:rsidRPr="008830FF" w:rsidRDefault="00D743D9" w:rsidP="00D743D9">
      <w:pPr>
        <w:pStyle w:val="a4"/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Key advantages of the project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743D9" w:rsidRPr="00244CA2" w:rsidTr="00A91454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4C7CC2">
            <w:pPr>
              <w:pStyle w:val="a4"/>
              <w:tabs>
                <w:tab w:val="left" w:pos="237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1)</w:t>
            </w:r>
            <w:r w:rsidR="006617A6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Township</w:t>
            </w:r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="007A2873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uzhany</w:t>
            </w:r>
            <w:proofErr w:type="spellEnd"/>
            <w:r w:rsidR="007A2873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84B60" w:rsidRPr="008830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has an </w:t>
            </w:r>
            <w:r w:rsidR="004A2DA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advantageous geographic location</w:t>
            </w:r>
            <w:r w:rsidR="00384B60" w:rsidRPr="008830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It is situated on the crossing of such highways as </w:t>
            </w:r>
            <w:proofErr w:type="spellStart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Vysokoe</w:t>
            </w:r>
            <w:proofErr w:type="spellEnd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Pruzhany</w:t>
            </w:r>
            <w:proofErr w:type="spellEnd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Ruzhany</w:t>
            </w:r>
            <w:proofErr w:type="spellEnd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Slonim</w:t>
            </w:r>
            <w:proofErr w:type="spellEnd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P85 and </w:t>
            </w:r>
            <w:proofErr w:type="spellStart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Ivatsevichi</w:t>
            </w:r>
            <w:proofErr w:type="spellEnd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Kossovo</w:t>
            </w:r>
            <w:proofErr w:type="spellEnd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Ruzhany</w:t>
            </w:r>
            <w:proofErr w:type="spellEnd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Skidel</w:t>
            </w:r>
            <w:proofErr w:type="spellEnd"/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 44</w:t>
            </w:r>
            <w:r w:rsidR="0085049A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824EAE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A2873" w:rsidRPr="008830FF" w:rsidRDefault="00824EAE" w:rsidP="006617A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hAnsi="Times New Roman"/>
                <w:sz w:val="24"/>
                <w:szCs w:val="24"/>
                <w:lang w:val="en-US"/>
              </w:rPr>
              <w:t>Tourists from Poland, Lithuania, Russia (</w:t>
            </w:r>
            <w:r w:rsidR="006617A6" w:rsidRPr="008830FF">
              <w:rPr>
                <w:rFonts w:ascii="Times New Roman" w:hAnsi="Times New Roman"/>
                <w:sz w:val="24"/>
                <w:szCs w:val="24"/>
                <w:lang w:val="en-US"/>
              </w:rPr>
              <w:t>neighboring countries</w:t>
            </w:r>
            <w:r w:rsidRPr="008830F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CF3A32" w:rsidRPr="00883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F3A32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743D9" w:rsidRPr="00244CA2" w:rsidTr="00A91454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2873" w:rsidRPr="00AD0571" w:rsidRDefault="00D743D9" w:rsidP="004C7CC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2)</w:t>
            </w:r>
            <w:r w:rsidR="007A2873" w:rsidRPr="00AD057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4C063C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There are a lot of famous sights (</w:t>
            </w:r>
            <w:proofErr w:type="spellStart"/>
            <w:r w:rsidR="004C063C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Troitskiy</w:t>
            </w:r>
            <w:proofErr w:type="spellEnd"/>
            <w:r w:rsidR="004C063C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castle of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the </w:t>
            </w:r>
            <w:r w:rsidR="004C063C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C063C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gramStart"/>
            <w:r w:rsidR="004C063C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C063C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centuries</w:t>
            </w:r>
            <w:proofErr w:type="gramEnd"/>
            <w:r w:rsidR="004C063C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4C7CC2" w:rsidRPr="00AD0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C5963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former </w:t>
            </w:r>
            <w:proofErr w:type="spellStart"/>
            <w:r w:rsidR="002C5963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Basilian</w:t>
            </w:r>
            <w:proofErr w:type="spellEnd"/>
            <w:r w:rsidR="002C5963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monastery</w:t>
            </w:r>
            <w:r w:rsidR="004C7CC2" w:rsidRPr="00AD0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Petropavlovskaya</w:t>
            </w:r>
            <w:proofErr w:type="spellEnd"/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church, a monastic building of the 17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18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centuries, a </w:t>
            </w:r>
            <w:r w:rsidR="004C7CC2" w:rsidRPr="00AD0571">
              <w:rPr>
                <w:rFonts w:ascii="Times New Roman" w:hAnsi="Times New Roman"/>
                <w:sz w:val="24"/>
                <w:szCs w:val="24"/>
                <w:lang w:val="en-US"/>
              </w:rPr>
              <w:t>former synagogue’s building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the 19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century, a park of a wooden sculpture, St. Casimir</w:t>
            </w:r>
            <w:r w:rsidR="000C07A9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’s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chapel of the 18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century, a mass grave of 1941 – 1944, a mass grave of soviet soldiers of 1941, </w:t>
            </w:r>
            <w:r w:rsidR="004C7CC2"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the palace complex of the </w:t>
            </w:r>
            <w:proofErr w:type="spellStart"/>
            <w:r w:rsidR="004C7CC2"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Sapegas</w:t>
            </w:r>
            <w:proofErr w:type="spellEnd"/>
            <w:r w:rsidR="004C7CC2"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="004C7CC2"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Ruzhany</w:t>
            </w:r>
            <w:proofErr w:type="spellEnd"/>
            <w:r w:rsidR="004C7CC2"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of 17</w:t>
            </w:r>
            <w:r w:rsidR="004C7CC2"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>th</w:t>
            </w:r>
            <w:r w:rsidR="004C7CC2"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-18</w:t>
            </w:r>
            <w:r w:rsidR="004C7CC2"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>th</w:t>
            </w:r>
            <w:r w:rsidR="004C7CC2"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="004C7CC2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centuries)</w:t>
            </w:r>
            <w:r w:rsidR="00097AB1" w:rsidRPr="00AD0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D743D9" w:rsidRPr="00244CA2" w:rsidTr="00A91454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C9C" w:rsidRPr="00AD0571" w:rsidRDefault="00D743D9" w:rsidP="00694F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3)</w:t>
            </w:r>
            <w:r w:rsidR="00694FF8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94FF8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I.M.Penes</w:t>
            </w:r>
            <w:proofErr w:type="spellEnd"/>
            <w:r w:rsidR="00694FF8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a </w:t>
            </w:r>
            <w:r w:rsidR="00C21498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writer, </w:t>
            </w:r>
            <w:r w:rsidR="001F2B52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religious and </w:t>
            </w:r>
            <w:proofErr w:type="spellStart"/>
            <w:r w:rsidR="001F2B52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zionist</w:t>
            </w:r>
            <w:proofErr w:type="spellEnd"/>
            <w:r w:rsidR="001F2B52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figure</w:t>
            </w:r>
            <w:r w:rsidR="00694FF8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="001F2B52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="00694FF8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  <w:r w:rsidR="006E1B65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Shamir</w:t>
            </w:r>
            <w:proofErr w:type="spellEnd"/>
            <w:r w:rsidR="006E1B65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a</w:t>
            </w:r>
            <w:r w:rsidR="001F2B52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prime minister in Israel, </w:t>
            </w:r>
            <w:r w:rsidR="00694FF8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are </w:t>
            </w:r>
            <w:r w:rsidR="00846909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</w:t>
            </w:r>
            <w:r w:rsidR="00694FF8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prominent figures who were born in </w:t>
            </w:r>
            <w:proofErr w:type="spellStart"/>
            <w:r w:rsidR="00694FF8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Ruzhany</w:t>
            </w:r>
            <w:proofErr w:type="spellEnd"/>
            <w:r w:rsidR="00694FF8"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1B1A" w:rsidRPr="00244CA2" w:rsidTr="00636DBA">
        <w:trPr>
          <w:trHeight w:val="836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7B1" w:rsidRPr="00AD0571" w:rsidRDefault="00AD0571" w:rsidP="00195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</w:t>
            </w:r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here is picturesque nature around township </w:t>
            </w:r>
            <w:proofErr w:type="spellStart"/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Ruzhany</w:t>
            </w:r>
            <w:proofErr w:type="spellEnd"/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One of the Belarusian year-round health resort for </w:t>
            </w:r>
            <w:r w:rsidR="00636D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families “</w:t>
            </w:r>
            <w:proofErr w:type="spellStart"/>
            <w:r w:rsidR="00636D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Ruzhansky</w:t>
            </w:r>
            <w:proofErr w:type="spellEnd"/>
            <w:r w:rsidR="00636D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sanatorium” </w:t>
            </w:r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 situated in the forestland </w:t>
            </w:r>
            <w:proofErr w:type="spellStart"/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Ruzhanskaya</w:t>
            </w:r>
            <w:proofErr w:type="spellEnd"/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Pushcha</w:t>
            </w:r>
            <w:proofErr w:type="spellEnd"/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on the bank of lake </w:t>
            </w:r>
            <w:proofErr w:type="spellStart"/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Papernya</w:t>
            </w:r>
            <w:proofErr w:type="spellEnd"/>
            <w:r w:rsidR="00636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D0571" w:rsidRPr="00244CA2" w:rsidTr="00636DBA">
        <w:trPr>
          <w:trHeight w:val="851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571" w:rsidRPr="00AD0571" w:rsidRDefault="00AD0571" w:rsidP="00195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5)</w:t>
            </w:r>
            <w:r w:rsidRPr="00AD0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Some of the restoration works in </w:t>
            </w:r>
            <w:r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the palace complex in </w:t>
            </w:r>
            <w:proofErr w:type="spellStart"/>
            <w:r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Ruzhany</w:t>
            </w:r>
            <w:proofErr w:type="spellEnd"/>
            <w:r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D0571">
              <w:rPr>
                <w:rFonts w:ascii="Times New Roman" w:hAnsi="Times New Roman"/>
                <w:sz w:val="24"/>
                <w:szCs w:val="24"/>
                <w:lang w:val="en-US"/>
              </w:rPr>
              <w:t>was successfully completed</w:t>
            </w:r>
            <w:r w:rsidRPr="00AD0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. The entrance gate, the western and eastern outbuildings were reconstructed and were set in operation.</w:t>
            </w:r>
          </w:p>
        </w:tc>
      </w:tr>
      <w:tr w:rsidR="00F15C9C" w:rsidRPr="00244CA2" w:rsidTr="00A91454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C9C" w:rsidRPr="00AD0571" w:rsidRDefault="00F15C9C" w:rsidP="009C5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6) </w:t>
            </w:r>
            <w:r w:rsidRPr="00AD0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norms of the President’s decree of the Republic of Belarus from December 26, 2017 </w:t>
            </w:r>
            <w:r w:rsidR="00C36A80" w:rsidRPr="00D67107">
              <w:rPr>
                <w:rFonts w:ascii="Times New Roman" w:hAnsi="Times New Roman"/>
                <w:lang w:val="en-US"/>
              </w:rPr>
              <w:t>No.</w:t>
            </w:r>
            <w:r w:rsidR="004A2DAC">
              <w:rPr>
                <w:rFonts w:ascii="Times New Roman" w:hAnsi="Times New Roman"/>
                <w:lang w:val="en-US"/>
              </w:rPr>
              <w:t xml:space="preserve"> </w:t>
            </w:r>
            <w:r w:rsidRPr="00AD0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462 "About establishment of visa-free entrance and departure of foreign citizens" are applied on the territory of </w:t>
            </w:r>
            <w:proofErr w:type="spellStart"/>
            <w:r w:rsidRPr="00AD0571">
              <w:rPr>
                <w:rFonts w:ascii="Times New Roman" w:hAnsi="Times New Roman"/>
                <w:sz w:val="24"/>
                <w:szCs w:val="24"/>
                <w:lang w:val="en-US"/>
              </w:rPr>
              <w:t>Pruzhany</w:t>
            </w:r>
            <w:proofErr w:type="spellEnd"/>
            <w:r w:rsidRPr="00AD0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Pr="00AD0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743D9" w:rsidRPr="008830FF" w:rsidRDefault="00D743D9" w:rsidP="00D743D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830F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Project financing </w:t>
      </w:r>
    </w:p>
    <w:p w:rsidR="00D743D9" w:rsidRPr="008830FF" w:rsidRDefault="00D743D9" w:rsidP="00D743D9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A. Total investment amount: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A5E0F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10 million </w:t>
      </w: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USD</w:t>
      </w:r>
    </w:p>
    <w:p w:rsidR="00D743D9" w:rsidRPr="008830FF" w:rsidRDefault="00D743D9" w:rsidP="00D743D9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B. Investment sources/ Sources of funding: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455"/>
        <w:gridCol w:w="2908"/>
      </w:tblGrid>
      <w:tr w:rsidR="00D743D9" w:rsidRPr="008830FF" w:rsidTr="00A91454"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Source</w:t>
            </w:r>
          </w:p>
        </w:tc>
        <w:tc>
          <w:tcPr>
            <w:tcW w:w="2908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Amount</w:t>
            </w:r>
          </w:p>
        </w:tc>
      </w:tr>
      <w:tr w:rsidR="00D743D9" w:rsidRPr="008830FF" w:rsidTr="00A9145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Own resources</w:t>
            </w:r>
          </w:p>
        </w:tc>
        <w:tc>
          <w:tcPr>
            <w:tcW w:w="2908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bookmarkStart w:id="15" w:name="Флажок36"/>
      <w:tr w:rsidR="00D743D9" w:rsidRPr="008830FF" w:rsidTr="00A9145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244CA2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5"/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Investor’s resources</w:t>
            </w:r>
          </w:p>
        </w:tc>
        <w:tc>
          <w:tcPr>
            <w:tcW w:w="2908" w:type="dxa"/>
            <w:shd w:val="clear" w:color="auto" w:fill="auto"/>
          </w:tcPr>
          <w:p w:rsidR="00D743D9" w:rsidRPr="008830FF" w:rsidRDefault="009A5E0F" w:rsidP="009A5E0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5.0 million USD</w:t>
            </w:r>
          </w:p>
        </w:tc>
      </w:tr>
      <w:tr w:rsidR="00D743D9" w:rsidRPr="008830FF" w:rsidTr="00A9145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State financing</w:t>
            </w:r>
          </w:p>
        </w:tc>
        <w:tc>
          <w:tcPr>
            <w:tcW w:w="2908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Grants</w:t>
            </w:r>
          </w:p>
        </w:tc>
        <w:tc>
          <w:tcPr>
            <w:tcW w:w="2908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Long-term loans</w:t>
            </w:r>
          </w:p>
        </w:tc>
        <w:tc>
          <w:tcPr>
            <w:tcW w:w="2908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rPr>
          <w:trHeight w:val="10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Short-term loans</w:t>
            </w:r>
          </w:p>
        </w:tc>
        <w:tc>
          <w:tcPr>
            <w:tcW w:w="2908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rPr>
          <w:trHeight w:val="22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3D9" w:rsidRPr="008830FF" w:rsidRDefault="00244CA2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Other 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specify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</w:t>
            </w:r>
          </w:p>
        </w:tc>
      </w:tr>
      <w:tr w:rsidR="00D743D9" w:rsidRPr="008830FF" w:rsidTr="00A91454">
        <w:trPr>
          <w:trHeight w:val="22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384B60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="009A5E0F"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egional and republican budgets</w:t>
            </w:r>
          </w:p>
        </w:tc>
        <w:tc>
          <w:tcPr>
            <w:tcW w:w="2908" w:type="dxa"/>
            <w:shd w:val="clear" w:color="auto" w:fill="auto"/>
          </w:tcPr>
          <w:p w:rsidR="00D743D9" w:rsidRPr="008830FF" w:rsidRDefault="009A5E0F" w:rsidP="009A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5.0 million USD</w:t>
            </w:r>
          </w:p>
        </w:tc>
      </w:tr>
      <w:tr w:rsidR="00D743D9" w:rsidRPr="008830FF" w:rsidTr="00A91454">
        <w:trPr>
          <w:trHeight w:val="22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color w:val="80808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908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rPr>
          <w:trHeight w:val="223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color w:val="80808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908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rPr>
          <w:trHeight w:val="258"/>
        </w:trPr>
        <w:tc>
          <w:tcPr>
            <w:tcW w:w="6022" w:type="dxa"/>
            <w:gridSpan w:val="2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Total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08" w:type="dxa"/>
            <w:shd w:val="clear" w:color="auto" w:fill="auto"/>
          </w:tcPr>
          <w:p w:rsidR="00D743D9" w:rsidRPr="008830FF" w:rsidRDefault="0037090F" w:rsidP="00370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million USD</w:t>
            </w:r>
          </w:p>
        </w:tc>
      </w:tr>
    </w:tbl>
    <w:p w:rsidR="00D743D9" w:rsidRPr="008830FF" w:rsidRDefault="00D743D9" w:rsidP="00D743D9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Investment</w:t>
      </w:r>
      <w:r w:rsidRPr="00883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resources</w:t>
      </w:r>
      <w:r w:rsidRPr="00883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allocation</w:t>
      </w:r>
      <w:r w:rsidRPr="008830F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743D9" w:rsidRPr="008830FF" w:rsidRDefault="000F2311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research and development</w:t>
      </w:r>
    </w:p>
    <w:p w:rsidR="00D743D9" w:rsidRPr="008830FF" w:rsidRDefault="000F2311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infrastructure development</w:t>
      </w:r>
    </w:p>
    <w:bookmarkStart w:id="16" w:name="Флажок38"/>
    <w:p w:rsidR="00D743D9" w:rsidRPr="008830FF" w:rsidRDefault="00244CA2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3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6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construction</w:t>
      </w:r>
    </w:p>
    <w:p w:rsidR="00D743D9" w:rsidRPr="008830FF" w:rsidRDefault="000F2311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purchase of real estate </w:t>
      </w:r>
    </w:p>
    <w:bookmarkStart w:id="17" w:name="Флажок40"/>
    <w:p w:rsidR="00D743D9" w:rsidRPr="008830FF" w:rsidRDefault="00244CA2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0"/>
            <w:enabled/>
            <w:calcOnExit w:val="0"/>
            <w:checkBox>
              <w:sizeAuto/>
              <w:default w:val="1"/>
            </w:checkBox>
          </w:ffData>
        </w:fldChar>
      </w:r>
      <w:r w:rsidRPr="00244CA2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7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purchase</w:t>
      </w:r>
      <w:proofErr w:type="gramEnd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equipment, technologies, licenses </w:t>
      </w:r>
    </w:p>
    <w:p w:rsidR="00D743D9" w:rsidRPr="008830FF" w:rsidRDefault="000F2311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preparation of production </w:t>
      </w:r>
    </w:p>
    <w:bookmarkStart w:id="18" w:name="Флажок33"/>
    <w:p w:rsidR="00D743D9" w:rsidRPr="008830FF" w:rsidRDefault="00244CA2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8"/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working capital financing </w:t>
      </w:r>
    </w:p>
    <w:p w:rsidR="00D743D9" w:rsidRPr="008830FF" w:rsidRDefault="000F2311" w:rsidP="00D743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D743D9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other (specify):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743D9" w:rsidRPr="008830FF" w:rsidTr="00A91454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</w:tr>
      <w:tr w:rsidR="00D743D9" w:rsidRPr="008830FF" w:rsidTr="00A91454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D743D9" w:rsidRPr="008830FF" w:rsidRDefault="00D743D9" w:rsidP="00D743D9">
      <w:pPr>
        <w:pStyle w:val="a4"/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Form of investor participation in the project: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2443"/>
      </w:tblGrid>
      <w:tr w:rsidR="00D743D9" w:rsidRPr="00244CA2" w:rsidTr="00A91454">
        <w:trPr>
          <w:trHeight w:val="418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Forms of investor participation</w:t>
            </w:r>
          </w:p>
        </w:tc>
        <w:tc>
          <w:tcPr>
            <w:tcW w:w="2443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Investor’s share in authorized fund under the intended participation form, %</w:t>
            </w:r>
          </w:p>
        </w:tc>
      </w:tr>
      <w:tr w:rsidR="00D743D9" w:rsidRPr="008830FF" w:rsidTr="00A9145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244CA2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lang w:val="en-US" w:eastAsia="ru-RU"/>
              </w:rPr>
              <w:t xml:space="preserve">Contribution to the authorized fund of a newly established enterprise </w:t>
            </w:r>
          </w:p>
        </w:tc>
        <w:tc>
          <w:tcPr>
            <w:tcW w:w="2443" w:type="dxa"/>
            <w:shd w:val="clear" w:color="auto" w:fill="auto"/>
          </w:tcPr>
          <w:p w:rsidR="00D743D9" w:rsidRPr="00244CA2" w:rsidRDefault="009B0426" w:rsidP="0024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244CA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  <w:t>100</w:t>
            </w:r>
          </w:p>
        </w:tc>
      </w:tr>
      <w:tr w:rsidR="00D743D9" w:rsidRPr="008830FF" w:rsidTr="00A9145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lang w:val="en-US" w:eastAsia="ru-RU"/>
              </w:rPr>
              <w:t xml:space="preserve">Purchase of shares (share in the authorized fund) of the existent enterprise </w:t>
            </w:r>
          </w:p>
        </w:tc>
        <w:tc>
          <w:tcPr>
            <w:tcW w:w="2443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lang w:val="en-US" w:eastAsia="ru-RU"/>
              </w:rPr>
              <w:t xml:space="preserve">Purchase of the enterprise as an asset complex </w:t>
            </w:r>
          </w:p>
        </w:tc>
        <w:tc>
          <w:tcPr>
            <w:tcW w:w="2443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lang w:val="en-US" w:eastAsia="ru-RU"/>
              </w:rPr>
              <w:t xml:space="preserve">Additional issue of shares for selling to investor </w:t>
            </w:r>
          </w:p>
        </w:tc>
        <w:tc>
          <w:tcPr>
            <w:tcW w:w="2443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rPr>
          <w:trHeight w:val="21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lang w:val="en-US" w:eastAsia="ru-RU"/>
              </w:rPr>
              <w:t xml:space="preserve">Other </w:t>
            </w:r>
            <w:r w:rsidRPr="008830FF">
              <w:rPr>
                <w:rFonts w:ascii="Times New Roman" w:eastAsia="Times New Roman" w:hAnsi="Times New Roman"/>
                <w:lang w:eastAsia="ru-RU"/>
              </w:rPr>
              <w:t>(</w:t>
            </w:r>
            <w:r w:rsidRPr="008830FF">
              <w:rPr>
                <w:rFonts w:ascii="Times New Roman" w:eastAsia="Times New Roman" w:hAnsi="Times New Roman"/>
                <w:lang w:val="en-US" w:eastAsia="ru-RU"/>
              </w:rPr>
              <w:t>specify</w:t>
            </w:r>
            <w:r w:rsidRPr="008830FF">
              <w:rPr>
                <w:rFonts w:ascii="Times New Roman" w:eastAsia="Times New Roman" w:hAnsi="Times New Roman"/>
                <w:lang w:eastAsia="ru-RU"/>
              </w:rPr>
              <w:t xml:space="preserve">): </w:t>
            </w:r>
          </w:p>
        </w:tc>
      </w:tr>
      <w:tr w:rsidR="00D743D9" w:rsidRPr="008830FF" w:rsidTr="00A91454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color w:val="80808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443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color w:val="80808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443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color w:val="80808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443" w:type="dxa"/>
            <w:shd w:val="clear" w:color="auto" w:fill="auto"/>
          </w:tcPr>
          <w:p w:rsidR="00D743D9" w:rsidRPr="008830FF" w:rsidRDefault="000F2311" w:rsidP="00A91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D743D9" w:rsidRPr="008830FF" w:rsidRDefault="00D743D9" w:rsidP="00D743D9">
      <w:pPr>
        <w:pStyle w:val="a4"/>
        <w:numPr>
          <w:ilvl w:val="0"/>
          <w:numId w:val="4"/>
        </w:numPr>
        <w:spacing w:before="60" w:after="60" w:line="240" w:lineRule="auto"/>
        <w:ind w:left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Preliminary indicators of the project efficiency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417"/>
      </w:tblGrid>
      <w:tr w:rsidR="00D743D9" w:rsidRPr="008830FF" w:rsidTr="00A91454">
        <w:tc>
          <w:tcPr>
            <w:tcW w:w="7513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Indicator</w:t>
            </w:r>
          </w:p>
        </w:tc>
        <w:tc>
          <w:tcPr>
            <w:tcW w:w="1417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Value</w:t>
            </w:r>
          </w:p>
        </w:tc>
      </w:tr>
      <w:tr w:rsidR="00D743D9" w:rsidRPr="008830FF" w:rsidTr="00A91454">
        <w:tc>
          <w:tcPr>
            <w:tcW w:w="7513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Time horizon (settling period, the number of years)*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c>
          <w:tcPr>
            <w:tcW w:w="7513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Annual revenue (excluding VAT, after reaching the project capacity), USD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c>
          <w:tcPr>
            <w:tcW w:w="7513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Period for reaching the project capacity, years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c>
          <w:tcPr>
            <w:tcW w:w="7513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Pay-back period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3D9" w:rsidRPr="008830FF" w:rsidRDefault="009B0426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743D9" w:rsidRPr="008830FF" w:rsidTr="00A91454">
        <w:tc>
          <w:tcPr>
            <w:tcW w:w="7513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Dynamic pay-back period, years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c>
          <w:tcPr>
            <w:tcW w:w="7513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NPV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**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c>
          <w:tcPr>
            <w:tcW w:w="7513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IRR**,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c>
          <w:tcPr>
            <w:tcW w:w="7513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Discount rate***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743D9" w:rsidRPr="008830FF" w:rsidTr="00A91454">
        <w:tc>
          <w:tcPr>
            <w:tcW w:w="7513" w:type="dxa"/>
            <w:shd w:val="clear" w:color="auto" w:fill="auto"/>
          </w:tcPr>
          <w:p w:rsidR="00D743D9" w:rsidRPr="008830FF" w:rsidRDefault="00D743D9" w:rsidP="00A91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Base period / year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3D9" w:rsidRPr="008830FF" w:rsidRDefault="000F2311" w:rsidP="00A9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="00D743D9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 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D743D9" w:rsidRPr="008830FF" w:rsidRDefault="00D743D9" w:rsidP="00D743D9">
      <w:pPr>
        <w:spacing w:before="60"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743D9" w:rsidRPr="008830FF" w:rsidTr="00A91454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* </w:t>
            </w:r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Time horizon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validation</w:t>
            </w:r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743D9" w:rsidRPr="008830FF" w:rsidTr="00A91454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3D9" w:rsidRPr="008830FF" w:rsidTr="00A91454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43D9" w:rsidRPr="00244CA2" w:rsidTr="00A91454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** </w:t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IRR and NPV are indicated as of year </w:t>
            </w:r>
            <w:r w:rsidR="000F2311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FORMTEXT </w:instrText>
            </w:r>
            <w:r w:rsidR="000F2311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0F2311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830FF">
              <w:rPr>
                <w:rFonts w:ascii="Times New Roman" w:hAnsi="Times New Roman"/>
                <w:lang w:eastAsia="ru-RU"/>
              </w:rPr>
              <w:t> </w:t>
            </w:r>
            <w:r w:rsidRPr="008830FF">
              <w:rPr>
                <w:rFonts w:ascii="Times New Roman" w:hAnsi="Times New Roman"/>
                <w:lang w:eastAsia="ru-RU"/>
              </w:rPr>
              <w:t> </w:t>
            </w:r>
            <w:r w:rsidRPr="008830FF">
              <w:rPr>
                <w:rFonts w:ascii="Times New Roman" w:hAnsi="Times New Roman"/>
                <w:lang w:eastAsia="ru-RU"/>
              </w:rPr>
              <w:t> </w:t>
            </w:r>
            <w:r w:rsidRPr="008830FF">
              <w:rPr>
                <w:rFonts w:ascii="Times New Roman" w:hAnsi="Times New Roman"/>
                <w:lang w:eastAsia="ru-RU"/>
              </w:rPr>
              <w:t> </w:t>
            </w:r>
            <w:r w:rsidRPr="008830FF">
              <w:rPr>
                <w:rFonts w:ascii="Times New Roman" w:hAnsi="Times New Roman"/>
                <w:lang w:eastAsia="ru-RU"/>
              </w:rPr>
              <w:t> </w:t>
            </w:r>
            <w:r w:rsidR="000F2311" w:rsidRPr="0088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8830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the project implementation.</w:t>
            </w:r>
          </w:p>
        </w:tc>
      </w:tr>
      <w:tr w:rsidR="00D743D9" w:rsidRPr="00244CA2" w:rsidTr="00A91454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743D9" w:rsidRPr="008830FF" w:rsidTr="00A91454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*** </w:t>
            </w:r>
            <w:proofErr w:type="spellStart"/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Discount</w:t>
            </w:r>
            <w:proofErr w:type="spellEnd"/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rate</w:t>
            </w:r>
            <w:proofErr w:type="spellEnd"/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validation</w:t>
            </w:r>
            <w:proofErr w:type="spellEnd"/>
            <w:r w:rsidRPr="00883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743D9" w:rsidRPr="008830FF" w:rsidTr="00A91454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D9" w:rsidRPr="008830FF" w:rsidRDefault="00D743D9" w:rsidP="00A914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43D9" w:rsidRPr="00244CA2" w:rsidRDefault="00D743D9" w:rsidP="00D743D9">
      <w:pPr>
        <w:spacing w:before="60"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743D9" w:rsidRPr="008830FF" w:rsidRDefault="00D743D9" w:rsidP="00D743D9">
      <w:pPr>
        <w:spacing w:before="60" w:after="0" w:line="240" w:lineRule="auto"/>
        <w:rPr>
          <w:rStyle w:val="a3"/>
          <w:rFonts w:ascii="Times New Roman" w:hAnsi="Times New Roman"/>
          <w:lang w:val="en-US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Date of calculations conducting: </w:t>
      </w:r>
    </w:p>
    <w:p w:rsidR="00D743D9" w:rsidRPr="008830FF" w:rsidRDefault="00D743D9" w:rsidP="00D743D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Contact information </w:t>
      </w:r>
    </w:p>
    <w:p w:rsidR="00D743D9" w:rsidRPr="008830FF" w:rsidRDefault="00D743D9" w:rsidP="00D74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Contact person (name, position)*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="009B0426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Zinkevich</w:t>
      </w:r>
      <w:proofErr w:type="spellEnd"/>
      <w:r w:rsidR="009B0426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Olga </w:t>
      </w:r>
      <w:proofErr w:type="spellStart"/>
      <w:r w:rsidR="009B0426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Vladislavovna</w:t>
      </w:r>
      <w:proofErr w:type="spellEnd"/>
      <w:r w:rsidRPr="008830FF">
        <w:rPr>
          <w:rFonts w:ascii="Times New Roman" w:eastAsia="Times New Roman" w:hAnsi="Times New Roman"/>
          <w:color w:val="808080"/>
          <w:sz w:val="24"/>
          <w:szCs w:val="24"/>
          <w:lang w:val="en-US" w:eastAsia="ru-RU"/>
        </w:rPr>
        <w:t>.</w:t>
      </w:r>
    </w:p>
    <w:p w:rsidR="00D743D9" w:rsidRPr="008830FF" w:rsidRDefault="00D743D9" w:rsidP="00D74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Phone</w:t>
      </w:r>
      <w:r w:rsidR="0001158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number</w:t>
      </w: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ТекстовоеПоле37"/>
            <w:enabled/>
            <w:calcOnExit w:val="0"/>
            <w:textInput>
              <w:default w:val="+375163220642"/>
            </w:textInput>
          </w:ffData>
        </w:fldChar>
      </w:r>
      <w:r w:rsidR="009B0426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FORMTEXT </w:instrText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9B0426" w:rsidRPr="008830FF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+375163220642</w:t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mob.: </w:t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ТекстовоеПоле38"/>
            <w:enabled/>
            <w:calcOnExit w:val="0"/>
            <w:textInput>
              <w:default w:val="+375297024420"/>
            </w:textInput>
          </w:ffData>
        </w:fldChar>
      </w:r>
      <w:r w:rsidR="009B0426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FORMTEXT </w:instrText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9B0426" w:rsidRPr="008830FF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+375297024420</w:t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D743D9" w:rsidRPr="008830FF" w:rsidRDefault="00D743D9" w:rsidP="00D74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Fax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ТекстовоеПоле39"/>
            <w:enabled/>
            <w:calcOnExit w:val="0"/>
            <w:textInput>
              <w:default w:val="+375163220642"/>
            </w:textInput>
          </w:ffData>
        </w:fldChar>
      </w:r>
      <w:r w:rsidR="009B0426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FORMTEXT </w:instrText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9B0426" w:rsidRPr="008830FF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+375163220642</w:t>
      </w:r>
      <w:r w:rsidR="000F2311" w:rsidRPr="008830F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D743D9" w:rsidRPr="008830FF" w:rsidRDefault="00D743D9" w:rsidP="00D74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E-mail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9B0426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volhaz1983@yandex.ru</w:t>
      </w:r>
    </w:p>
    <w:p w:rsidR="00D743D9" w:rsidRPr="008830FF" w:rsidRDefault="00D743D9" w:rsidP="00D74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Website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Pr="008830FF">
        <w:rPr>
          <w:rFonts w:ascii="Times New Roman" w:eastAsia="Times New Roman" w:hAnsi="Times New Roman"/>
          <w:color w:val="808080"/>
          <w:sz w:val="24"/>
          <w:szCs w:val="24"/>
          <w:lang w:val="en-US" w:eastAsia="ru-RU"/>
        </w:rPr>
        <w:t>text entry space</w:t>
      </w:r>
    </w:p>
    <w:p w:rsidR="00D743D9" w:rsidRPr="008830FF" w:rsidRDefault="00D743D9" w:rsidP="00D74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30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Date of the investment offer preparation</w:t>
      </w:r>
      <w:r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9B0426" w:rsidRPr="008830FF">
        <w:rPr>
          <w:rFonts w:ascii="Times New Roman" w:eastAsia="Times New Roman" w:hAnsi="Times New Roman"/>
          <w:sz w:val="24"/>
          <w:szCs w:val="24"/>
          <w:lang w:val="en-US" w:eastAsia="ru-RU"/>
        </w:rPr>
        <w:t>01.02.2019</w:t>
      </w:r>
    </w:p>
    <w:p w:rsidR="00D743D9" w:rsidRPr="008830FF" w:rsidRDefault="00D743D9" w:rsidP="00D743D9">
      <w:pPr>
        <w:spacing w:after="0" w:line="240" w:lineRule="auto"/>
        <w:rPr>
          <w:rFonts w:ascii="Times New Roman" w:hAnsi="Times New Roman"/>
          <w:lang w:val="en-US"/>
        </w:rPr>
      </w:pPr>
    </w:p>
    <w:p w:rsidR="009B0426" w:rsidRPr="009B0426" w:rsidRDefault="00D743D9" w:rsidP="009B0426">
      <w:pPr>
        <w:spacing w:after="0" w:line="240" w:lineRule="auto"/>
        <w:rPr>
          <w:rFonts w:ascii="Times New Roman" w:hAnsi="Times New Roman"/>
          <w:lang w:val="en-US"/>
        </w:rPr>
      </w:pPr>
      <w:r w:rsidRPr="008830FF">
        <w:rPr>
          <w:rFonts w:ascii="Times New Roman" w:hAnsi="Times New Roman"/>
          <w:lang w:val="en-US"/>
        </w:rPr>
        <w:t>* If the form is filled in by another person, please, indicate contact information of the executor as we</w:t>
      </w:r>
      <w:r w:rsidR="009B0426" w:rsidRPr="008830FF">
        <w:rPr>
          <w:rFonts w:ascii="Times New Roman" w:hAnsi="Times New Roman"/>
          <w:lang w:val="en-US"/>
        </w:rPr>
        <w:t>ll</w:t>
      </w:r>
    </w:p>
    <w:p w:rsidR="00A91454" w:rsidRPr="009B0426" w:rsidRDefault="00A91454">
      <w:pPr>
        <w:rPr>
          <w:lang w:val="en-US"/>
        </w:rPr>
      </w:pPr>
    </w:p>
    <w:sectPr w:rsidR="00A91454" w:rsidRPr="009B0426" w:rsidSect="00A914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484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D6684"/>
    <w:multiLevelType w:val="hybridMultilevel"/>
    <w:tmpl w:val="5DACF484"/>
    <w:lvl w:ilvl="0" w:tplc="303CC9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1ECE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43A0F"/>
    <w:multiLevelType w:val="hybridMultilevel"/>
    <w:tmpl w:val="CF5A601A"/>
    <w:lvl w:ilvl="0" w:tplc="334EBC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A7B67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645007"/>
    <w:multiLevelType w:val="hybridMultilevel"/>
    <w:tmpl w:val="40CE6E88"/>
    <w:lvl w:ilvl="0" w:tplc="E82EAC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43D9"/>
    <w:rsid w:val="00011585"/>
    <w:rsid w:val="00013F9C"/>
    <w:rsid w:val="00025EE0"/>
    <w:rsid w:val="00095D59"/>
    <w:rsid w:val="00096002"/>
    <w:rsid w:val="00097AB1"/>
    <w:rsid w:val="000C07A9"/>
    <w:rsid w:val="000E29E6"/>
    <w:rsid w:val="000F2311"/>
    <w:rsid w:val="001346EF"/>
    <w:rsid w:val="001779D7"/>
    <w:rsid w:val="00191D64"/>
    <w:rsid w:val="001957B1"/>
    <w:rsid w:val="001A09F7"/>
    <w:rsid w:val="001B730E"/>
    <w:rsid w:val="001F2B52"/>
    <w:rsid w:val="002025FD"/>
    <w:rsid w:val="00217EDD"/>
    <w:rsid w:val="00244CA2"/>
    <w:rsid w:val="002800A5"/>
    <w:rsid w:val="002C5963"/>
    <w:rsid w:val="002D4DCD"/>
    <w:rsid w:val="00316AD1"/>
    <w:rsid w:val="00324F34"/>
    <w:rsid w:val="0037090F"/>
    <w:rsid w:val="003774F0"/>
    <w:rsid w:val="00384B60"/>
    <w:rsid w:val="003B1D25"/>
    <w:rsid w:val="003B69A0"/>
    <w:rsid w:val="003C3FAB"/>
    <w:rsid w:val="003D3A04"/>
    <w:rsid w:val="00415B23"/>
    <w:rsid w:val="00453CF1"/>
    <w:rsid w:val="004600E6"/>
    <w:rsid w:val="00471A29"/>
    <w:rsid w:val="004A2DAC"/>
    <w:rsid w:val="004C063C"/>
    <w:rsid w:val="004C65A4"/>
    <w:rsid w:val="004C7CC2"/>
    <w:rsid w:val="005201C4"/>
    <w:rsid w:val="0055033E"/>
    <w:rsid w:val="005F0AF1"/>
    <w:rsid w:val="00636DBA"/>
    <w:rsid w:val="00654364"/>
    <w:rsid w:val="006617A6"/>
    <w:rsid w:val="00662A74"/>
    <w:rsid w:val="006838E3"/>
    <w:rsid w:val="00694FF8"/>
    <w:rsid w:val="006E1B65"/>
    <w:rsid w:val="00712564"/>
    <w:rsid w:val="0073299E"/>
    <w:rsid w:val="00752180"/>
    <w:rsid w:val="00777092"/>
    <w:rsid w:val="007A2873"/>
    <w:rsid w:val="007B0DD6"/>
    <w:rsid w:val="007B6BBA"/>
    <w:rsid w:val="007C2CF7"/>
    <w:rsid w:val="007E6F6B"/>
    <w:rsid w:val="00812851"/>
    <w:rsid w:val="00824EAE"/>
    <w:rsid w:val="00831CDC"/>
    <w:rsid w:val="00841D40"/>
    <w:rsid w:val="00846909"/>
    <w:rsid w:val="0085049A"/>
    <w:rsid w:val="00860FEF"/>
    <w:rsid w:val="008830FF"/>
    <w:rsid w:val="008A3900"/>
    <w:rsid w:val="008A489C"/>
    <w:rsid w:val="0096133F"/>
    <w:rsid w:val="009815AA"/>
    <w:rsid w:val="009A5E0F"/>
    <w:rsid w:val="009B0426"/>
    <w:rsid w:val="009C0EBB"/>
    <w:rsid w:val="009F48D4"/>
    <w:rsid w:val="00A0053C"/>
    <w:rsid w:val="00A53C85"/>
    <w:rsid w:val="00A63539"/>
    <w:rsid w:val="00A91454"/>
    <w:rsid w:val="00AC2209"/>
    <w:rsid w:val="00AD0571"/>
    <w:rsid w:val="00B265C5"/>
    <w:rsid w:val="00B3341A"/>
    <w:rsid w:val="00BB2281"/>
    <w:rsid w:val="00BB26D3"/>
    <w:rsid w:val="00C07942"/>
    <w:rsid w:val="00C21498"/>
    <w:rsid w:val="00C2544F"/>
    <w:rsid w:val="00C36A80"/>
    <w:rsid w:val="00CA7C64"/>
    <w:rsid w:val="00CE32E5"/>
    <w:rsid w:val="00CF3A32"/>
    <w:rsid w:val="00D10856"/>
    <w:rsid w:val="00D743D9"/>
    <w:rsid w:val="00D75F9C"/>
    <w:rsid w:val="00EA08F9"/>
    <w:rsid w:val="00EA1D9F"/>
    <w:rsid w:val="00EC3887"/>
    <w:rsid w:val="00ED3243"/>
    <w:rsid w:val="00EE52A5"/>
    <w:rsid w:val="00EF1B1A"/>
    <w:rsid w:val="00F15C9C"/>
    <w:rsid w:val="00F64965"/>
    <w:rsid w:val="00F65E86"/>
    <w:rsid w:val="00FB631A"/>
    <w:rsid w:val="00FE235B"/>
    <w:rsid w:val="00FF30CB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D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C3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743D9"/>
    <w:rPr>
      <w:color w:val="808080"/>
    </w:rPr>
  </w:style>
  <w:style w:type="paragraph" w:styleId="a4">
    <w:name w:val="List Paragraph"/>
    <w:basedOn w:val="a"/>
    <w:uiPriority w:val="34"/>
    <w:qFormat/>
    <w:rsid w:val="00D743D9"/>
    <w:pPr>
      <w:ind w:left="720"/>
      <w:contextualSpacing/>
    </w:pPr>
  </w:style>
  <w:style w:type="paragraph" w:customStyle="1" w:styleId="newncpi">
    <w:name w:val="newncpi"/>
    <w:basedOn w:val="a"/>
    <w:rsid w:val="00D743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228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C3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384B60"/>
    <w:rPr>
      <w:i/>
      <w:iCs/>
    </w:rPr>
  </w:style>
  <w:style w:type="character" w:styleId="a7">
    <w:name w:val="Strong"/>
    <w:basedOn w:val="a0"/>
    <w:uiPriority w:val="22"/>
    <w:qFormat/>
    <w:rsid w:val="00BB26D3"/>
    <w:rPr>
      <w:b/>
      <w:bCs/>
    </w:rPr>
  </w:style>
  <w:style w:type="paragraph" w:styleId="a8">
    <w:name w:val="Normal (Web)"/>
    <w:basedOn w:val="a"/>
    <w:uiPriority w:val="99"/>
    <w:semiHidden/>
    <w:unhideWhenUsed/>
    <w:rsid w:val="00F15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D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C3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743D9"/>
    <w:rPr>
      <w:color w:val="808080"/>
    </w:rPr>
  </w:style>
  <w:style w:type="paragraph" w:styleId="a4">
    <w:name w:val="List Paragraph"/>
    <w:basedOn w:val="a"/>
    <w:uiPriority w:val="34"/>
    <w:qFormat/>
    <w:rsid w:val="00D743D9"/>
    <w:pPr>
      <w:ind w:left="720"/>
      <w:contextualSpacing/>
    </w:pPr>
  </w:style>
  <w:style w:type="paragraph" w:customStyle="1" w:styleId="newncpi">
    <w:name w:val="newncpi"/>
    <w:basedOn w:val="a"/>
    <w:rsid w:val="00D743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228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C3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384B60"/>
    <w:rPr>
      <w:i/>
      <w:iCs/>
    </w:rPr>
  </w:style>
  <w:style w:type="character" w:styleId="a7">
    <w:name w:val="Strong"/>
    <w:basedOn w:val="a0"/>
    <w:uiPriority w:val="22"/>
    <w:qFormat/>
    <w:rsid w:val="00BB26D3"/>
    <w:rPr>
      <w:b/>
      <w:bCs/>
    </w:rPr>
  </w:style>
  <w:style w:type="paragraph" w:styleId="a8">
    <w:name w:val="Normal (Web)"/>
    <w:basedOn w:val="a"/>
    <w:uiPriority w:val="99"/>
    <w:semiHidden/>
    <w:unhideWhenUsed/>
    <w:rsid w:val="00F15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zan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Мауся</dc:creator>
  <cp:lastModifiedBy>Pri29</cp:lastModifiedBy>
  <cp:revision>85</cp:revision>
  <dcterms:created xsi:type="dcterms:W3CDTF">2019-02-19T23:06:00Z</dcterms:created>
  <dcterms:modified xsi:type="dcterms:W3CDTF">2019-02-28T06:00:00Z</dcterms:modified>
</cp:coreProperties>
</file>